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04C" w:rsidRDefault="00E2504C" w:rsidP="00E2504C">
      <w:pPr>
        <w:jc w:val="center"/>
        <w:rPr>
          <w:b/>
          <w:bCs/>
          <w:color w:val="1F4E79" w:themeColor="accent1" w:themeShade="80"/>
          <w:sz w:val="32"/>
          <w:szCs w:val="32"/>
          <w:lang w:val="en-US"/>
        </w:rPr>
      </w:pPr>
      <w:r>
        <w:rPr>
          <w:b/>
          <w:bCs/>
          <w:color w:val="2E74B5" w:themeColor="accent1" w:themeShade="BF"/>
          <w:sz w:val="40"/>
          <w:szCs w:val="40"/>
          <w:lang w:val="en-US"/>
        </w:rPr>
        <w:br/>
      </w:r>
      <w:r w:rsidRPr="00E2504C">
        <w:rPr>
          <w:b/>
          <w:bCs/>
          <w:color w:val="2E74B5" w:themeColor="accent1" w:themeShade="BF"/>
          <w:sz w:val="40"/>
          <w:szCs w:val="40"/>
          <w:lang w:val="en-US"/>
        </w:rPr>
        <w:t>D</w:t>
      </w:r>
      <w:r w:rsidR="00F8191C" w:rsidRPr="00E2504C">
        <w:rPr>
          <w:b/>
          <w:bCs/>
          <w:color w:val="2E74B5" w:themeColor="accent1" w:themeShade="BF"/>
          <w:sz w:val="40"/>
          <w:szCs w:val="40"/>
          <w:lang w:val="en-US"/>
        </w:rPr>
        <w:t>e ALIKO-</w:t>
      </w:r>
      <w:proofErr w:type="spellStart"/>
      <w:r w:rsidR="00F8191C" w:rsidRPr="00E2504C">
        <w:rPr>
          <w:b/>
          <w:bCs/>
          <w:color w:val="2E74B5" w:themeColor="accent1" w:themeShade="BF"/>
          <w:sz w:val="40"/>
          <w:szCs w:val="40"/>
          <w:lang w:val="en-US"/>
        </w:rPr>
        <w:t>studie</w:t>
      </w:r>
      <w:proofErr w:type="spellEnd"/>
      <w:r w:rsidR="00F8191C" w:rsidRPr="00E2504C">
        <w:rPr>
          <w:b/>
          <w:bCs/>
          <w:color w:val="2E74B5" w:themeColor="accent1" w:themeShade="BF"/>
          <w:sz w:val="40"/>
          <w:szCs w:val="40"/>
          <w:lang w:val="en-US"/>
        </w:rPr>
        <w:t xml:space="preserve"> </w:t>
      </w:r>
      <w:r w:rsidR="00F8191C" w:rsidRPr="00E2504C">
        <w:rPr>
          <w:b/>
          <w:bCs/>
          <w:color w:val="2E74B5" w:themeColor="accent1" w:themeShade="BF"/>
          <w:sz w:val="40"/>
          <w:szCs w:val="40"/>
          <w:lang w:val="en-US"/>
        </w:rPr>
        <w:br/>
      </w:r>
      <w:proofErr w:type="spellStart"/>
      <w:r w:rsidR="00F8191C" w:rsidRPr="00E2504C">
        <w:rPr>
          <w:b/>
          <w:bCs/>
          <w:color w:val="1F4E79" w:themeColor="accent1" w:themeShade="80"/>
          <w:sz w:val="32"/>
          <w:szCs w:val="32"/>
          <w:lang w:val="en-US"/>
        </w:rPr>
        <w:t>Amphi</w:t>
      </w:r>
      <w:proofErr w:type="spellEnd"/>
      <w:r w:rsidR="00F8191C" w:rsidRPr="00E2504C">
        <w:rPr>
          <w:b/>
          <w:bCs/>
          <w:color w:val="1F4E79" w:themeColor="accent1" w:themeShade="80"/>
          <w:sz w:val="32"/>
          <w:szCs w:val="32"/>
          <w:lang w:val="en-US"/>
        </w:rPr>
        <w:t xml:space="preserve"> Lifestyle Interventions 4 Kids with Obesity</w:t>
      </w:r>
    </w:p>
    <w:p w:rsidR="00E2504C" w:rsidRDefault="00E2504C" w:rsidP="00E2504C">
      <w:pPr>
        <w:jc w:val="center"/>
        <w:rPr>
          <w:b/>
          <w:bCs/>
          <w:color w:val="1F4E79" w:themeColor="accent1" w:themeShade="80"/>
          <w:sz w:val="32"/>
          <w:szCs w:val="32"/>
          <w:lang w:val="en-US"/>
        </w:rPr>
      </w:pPr>
      <w:r>
        <w:rPr>
          <w:b/>
          <w:bCs/>
          <w:color w:val="1F4E79" w:themeColor="accent1" w:themeShade="80"/>
          <w:sz w:val="32"/>
          <w:szCs w:val="32"/>
          <w:lang w:val="en-US"/>
        </w:rPr>
        <w:br/>
      </w:r>
    </w:p>
    <w:p w:rsidR="00E2504C" w:rsidRPr="00E2504C" w:rsidRDefault="00E2504C" w:rsidP="00E2504C">
      <w:pPr>
        <w:jc w:val="center"/>
        <w:rPr>
          <w:b/>
          <w:bCs/>
          <w:color w:val="2E74B5" w:themeColor="accent1" w:themeShade="BF"/>
          <w:sz w:val="40"/>
          <w:szCs w:val="40"/>
          <w:lang w:val="en-US"/>
        </w:rPr>
      </w:pPr>
    </w:p>
    <w:p w:rsidR="00E2504C" w:rsidRPr="00E2504C" w:rsidRDefault="00E2504C" w:rsidP="00E2504C">
      <w:pPr>
        <w:jc w:val="center"/>
        <w:rPr>
          <w:b/>
          <w:bCs/>
          <w:color w:val="2E74B5" w:themeColor="accent1" w:themeShade="BF"/>
          <w:sz w:val="40"/>
          <w:szCs w:val="40"/>
          <w:lang w:val="en-US"/>
        </w:rPr>
      </w:pPr>
    </w:p>
    <w:p w:rsidR="00E2504C" w:rsidRPr="00E2504C" w:rsidRDefault="00122E71" w:rsidP="00E2504C">
      <w:pPr>
        <w:jc w:val="center"/>
        <w:rPr>
          <w:b/>
          <w:bCs/>
          <w:color w:val="2E74B5" w:themeColor="accent1" w:themeShade="BF"/>
          <w:sz w:val="40"/>
          <w:szCs w:val="40"/>
          <w:lang w:val="en-US"/>
        </w:rPr>
      </w:pPr>
      <w:r>
        <w:rPr>
          <w:b/>
          <w:bCs/>
          <w:noProof/>
          <w:color w:val="2E74B5" w:themeColor="accent1" w:themeShade="BF"/>
          <w:sz w:val="40"/>
          <w:szCs w:val="40"/>
          <w:lang w:eastAsia="nl-N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932815</wp:posOffset>
            </wp:positionH>
            <wp:positionV relativeFrom="paragraph">
              <wp:posOffset>165735</wp:posOffset>
            </wp:positionV>
            <wp:extent cx="4432300" cy="1009650"/>
            <wp:effectExtent l="19050" t="0" r="6350" b="0"/>
            <wp:wrapNone/>
            <wp:docPr id="11" name="Afbeelding 1" descr="AMPHI Academische werkplaa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PHI Academische werkplaat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9307" b="197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504C" w:rsidRPr="00E2504C" w:rsidRDefault="00E2504C" w:rsidP="00E2504C">
      <w:pPr>
        <w:jc w:val="center"/>
        <w:rPr>
          <w:b/>
          <w:bCs/>
          <w:color w:val="2E74B5" w:themeColor="accent1" w:themeShade="BF"/>
          <w:sz w:val="40"/>
          <w:szCs w:val="40"/>
          <w:lang w:val="en-US"/>
        </w:rPr>
      </w:pPr>
    </w:p>
    <w:p w:rsidR="001A7A28" w:rsidRDefault="00122E71" w:rsidP="001A7A28">
      <w:pPr>
        <w:jc w:val="center"/>
        <w:rPr>
          <w:bCs/>
          <w:color w:val="002060"/>
          <w:sz w:val="36"/>
          <w:szCs w:val="36"/>
        </w:rPr>
      </w:pPr>
      <w:r>
        <w:rPr>
          <w:b/>
          <w:bCs/>
          <w:noProof/>
          <w:color w:val="2E74B5" w:themeColor="accent1" w:themeShade="BF"/>
          <w:sz w:val="40"/>
          <w:szCs w:val="40"/>
          <w:lang w:eastAsia="nl-NL"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3230334</wp:posOffset>
            </wp:positionH>
            <wp:positionV relativeFrom="paragraph">
              <wp:posOffset>493734</wp:posOffset>
            </wp:positionV>
            <wp:extent cx="2096829" cy="520996"/>
            <wp:effectExtent l="19050" t="0" r="0" b="0"/>
            <wp:wrapNone/>
            <wp:docPr id="13" name="Afbeelding 10" descr="http://www.logopedie.nl/afbeeldingen/nvlf/kwaliteit/hogescholen/hogeschool_arnhem_en_nijmeg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logopedie.nl/afbeeldingen/nvlf/kwaliteit/hogescholen/hogeschool_arnhem_en_nijmege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829" cy="520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color w:val="2E74B5" w:themeColor="accent1" w:themeShade="BF"/>
          <w:sz w:val="40"/>
          <w:szCs w:val="40"/>
          <w:lang w:eastAsia="nl-N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1071880</wp:posOffset>
            </wp:positionH>
            <wp:positionV relativeFrom="paragraph">
              <wp:posOffset>567690</wp:posOffset>
            </wp:positionV>
            <wp:extent cx="1873250" cy="393065"/>
            <wp:effectExtent l="19050" t="0" r="0" b="0"/>
            <wp:wrapNone/>
            <wp:docPr id="12" name="Afbeelding 7" descr="Radboudum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adboudumc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0" cy="393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504C" w:rsidRPr="008D5523">
        <w:rPr>
          <w:b/>
          <w:bCs/>
          <w:color w:val="2E74B5" w:themeColor="accent1" w:themeShade="BF"/>
          <w:sz w:val="40"/>
          <w:szCs w:val="40"/>
        </w:rPr>
        <w:br/>
      </w:r>
      <w:r w:rsidR="00E2504C" w:rsidRPr="008D5523">
        <w:rPr>
          <w:b/>
          <w:bCs/>
          <w:color w:val="2E74B5" w:themeColor="accent1" w:themeShade="BF"/>
          <w:sz w:val="40"/>
          <w:szCs w:val="40"/>
        </w:rPr>
        <w:br/>
      </w:r>
      <w:r w:rsidR="00E2504C" w:rsidRPr="008D5523">
        <w:rPr>
          <w:b/>
          <w:bCs/>
          <w:color w:val="2E74B5" w:themeColor="accent1" w:themeShade="BF"/>
          <w:sz w:val="40"/>
          <w:szCs w:val="40"/>
        </w:rPr>
        <w:br/>
      </w:r>
      <w:r w:rsidR="00E2504C" w:rsidRPr="008D5523">
        <w:rPr>
          <w:b/>
          <w:bCs/>
          <w:i/>
          <w:color w:val="2E74B5" w:themeColor="accent1" w:themeShade="BF"/>
          <w:sz w:val="40"/>
          <w:szCs w:val="40"/>
        </w:rPr>
        <w:br/>
      </w:r>
      <w:r w:rsidR="00E2504C" w:rsidRPr="008D5523">
        <w:rPr>
          <w:b/>
          <w:bCs/>
          <w:color w:val="2E74B5" w:themeColor="accent1" w:themeShade="BF"/>
          <w:sz w:val="40"/>
          <w:szCs w:val="40"/>
        </w:rPr>
        <w:br/>
      </w:r>
      <w:r w:rsidR="00E2504C" w:rsidRPr="008D5523">
        <w:rPr>
          <w:b/>
          <w:bCs/>
          <w:color w:val="2E74B5" w:themeColor="accent1" w:themeShade="BF"/>
          <w:sz w:val="40"/>
          <w:szCs w:val="40"/>
        </w:rPr>
        <w:br/>
      </w:r>
      <w:r w:rsidR="00E2504C" w:rsidRPr="001A7A28">
        <w:rPr>
          <w:b/>
          <w:bCs/>
          <w:color w:val="002060"/>
          <w:sz w:val="40"/>
          <w:szCs w:val="40"/>
        </w:rPr>
        <w:t>Onderzoeksopzet</w:t>
      </w:r>
      <w:r w:rsidR="00E2504C" w:rsidRPr="001A7A28">
        <w:rPr>
          <w:b/>
          <w:bCs/>
          <w:color w:val="002060"/>
          <w:sz w:val="40"/>
          <w:szCs w:val="40"/>
        </w:rPr>
        <w:br/>
      </w:r>
    </w:p>
    <w:p w:rsidR="001A7A28" w:rsidRDefault="001A7A28" w:rsidP="001A7A28">
      <w:pPr>
        <w:jc w:val="center"/>
        <w:rPr>
          <w:bCs/>
          <w:color w:val="002060"/>
          <w:sz w:val="36"/>
          <w:szCs w:val="36"/>
        </w:rPr>
      </w:pPr>
    </w:p>
    <w:p w:rsidR="001A7A28" w:rsidRDefault="001A7A28" w:rsidP="001A7A28">
      <w:pPr>
        <w:jc w:val="center"/>
        <w:rPr>
          <w:bCs/>
          <w:color w:val="002060"/>
          <w:sz w:val="36"/>
          <w:szCs w:val="36"/>
        </w:rPr>
      </w:pPr>
    </w:p>
    <w:p w:rsidR="001A7A28" w:rsidRDefault="001A7A28" w:rsidP="001A7A28">
      <w:pPr>
        <w:jc w:val="center"/>
        <w:rPr>
          <w:bCs/>
          <w:color w:val="002060"/>
          <w:sz w:val="36"/>
          <w:szCs w:val="36"/>
        </w:rPr>
      </w:pPr>
    </w:p>
    <w:p w:rsidR="001A7A28" w:rsidRDefault="001A7A28" w:rsidP="001A7A28">
      <w:pPr>
        <w:jc w:val="center"/>
        <w:rPr>
          <w:bCs/>
          <w:color w:val="002060"/>
          <w:sz w:val="36"/>
          <w:szCs w:val="36"/>
        </w:rPr>
      </w:pPr>
    </w:p>
    <w:p w:rsidR="001A7A28" w:rsidRDefault="001A7A28" w:rsidP="001A7A28">
      <w:pPr>
        <w:jc w:val="center"/>
        <w:rPr>
          <w:bCs/>
          <w:color w:val="002060"/>
          <w:sz w:val="36"/>
          <w:szCs w:val="36"/>
        </w:rPr>
      </w:pPr>
    </w:p>
    <w:p w:rsidR="001A7A28" w:rsidRDefault="001A7A28" w:rsidP="001A7A28">
      <w:pPr>
        <w:jc w:val="center"/>
        <w:rPr>
          <w:bCs/>
          <w:color w:val="002060"/>
          <w:sz w:val="36"/>
          <w:szCs w:val="36"/>
        </w:rPr>
      </w:pPr>
    </w:p>
    <w:p w:rsidR="001A7A28" w:rsidRPr="00122E71" w:rsidRDefault="00122E71" w:rsidP="00122E71">
      <w:pPr>
        <w:jc w:val="right"/>
        <w:rPr>
          <w:bCs/>
          <w:color w:val="002060"/>
          <w:sz w:val="32"/>
          <w:szCs w:val="32"/>
        </w:rPr>
      </w:pPr>
      <w:r w:rsidRPr="00122E71">
        <w:rPr>
          <w:bCs/>
          <w:color w:val="002060"/>
          <w:sz w:val="32"/>
          <w:szCs w:val="32"/>
        </w:rPr>
        <w:t>Maart 2015</w:t>
      </w:r>
    </w:p>
    <w:p w:rsidR="00E2504C" w:rsidRPr="00122E71" w:rsidRDefault="001A7A28" w:rsidP="001A7A28">
      <w:pPr>
        <w:jc w:val="right"/>
        <w:rPr>
          <w:bCs/>
          <w:color w:val="002060"/>
          <w:sz w:val="32"/>
          <w:szCs w:val="32"/>
        </w:rPr>
      </w:pPr>
      <w:r w:rsidRPr="00122E71">
        <w:rPr>
          <w:bCs/>
          <w:color w:val="002060"/>
          <w:sz w:val="32"/>
          <w:szCs w:val="32"/>
        </w:rPr>
        <w:t>J.J.E.H.(</w:t>
      </w:r>
      <w:proofErr w:type="spellStart"/>
      <w:r w:rsidR="00E2504C" w:rsidRPr="00122E71">
        <w:rPr>
          <w:bCs/>
          <w:color w:val="002060"/>
          <w:sz w:val="32"/>
          <w:szCs w:val="32"/>
        </w:rPr>
        <w:t>Jenneke</w:t>
      </w:r>
      <w:proofErr w:type="spellEnd"/>
      <w:r w:rsidRPr="00122E71">
        <w:rPr>
          <w:bCs/>
          <w:color w:val="002060"/>
          <w:sz w:val="32"/>
          <w:szCs w:val="32"/>
        </w:rPr>
        <w:t>)</w:t>
      </w:r>
      <w:r w:rsidR="00E2504C" w:rsidRPr="00122E71">
        <w:rPr>
          <w:bCs/>
          <w:color w:val="002060"/>
          <w:sz w:val="32"/>
          <w:szCs w:val="32"/>
        </w:rPr>
        <w:t xml:space="preserve"> </w:t>
      </w:r>
      <w:proofErr w:type="spellStart"/>
      <w:r w:rsidR="00E2504C" w:rsidRPr="00122E71">
        <w:rPr>
          <w:bCs/>
          <w:color w:val="002060"/>
          <w:sz w:val="32"/>
          <w:szCs w:val="32"/>
        </w:rPr>
        <w:t>Saat</w:t>
      </w:r>
      <w:proofErr w:type="spellEnd"/>
      <w:r w:rsidR="00E2504C" w:rsidRPr="00122E71">
        <w:rPr>
          <w:bCs/>
          <w:color w:val="002060"/>
          <w:sz w:val="32"/>
          <w:szCs w:val="32"/>
        </w:rPr>
        <w:t xml:space="preserve">, </w:t>
      </w:r>
      <w:proofErr w:type="spellStart"/>
      <w:r w:rsidR="00E2504C" w:rsidRPr="00122E71">
        <w:rPr>
          <w:bCs/>
          <w:color w:val="002060"/>
          <w:sz w:val="32"/>
          <w:szCs w:val="32"/>
        </w:rPr>
        <w:t>MSc</w:t>
      </w:r>
      <w:proofErr w:type="spellEnd"/>
    </w:p>
    <w:p w:rsidR="00E2504C" w:rsidRPr="008D5523" w:rsidRDefault="001A7A28" w:rsidP="001A7A28">
      <w:pPr>
        <w:jc w:val="right"/>
        <w:rPr>
          <w:b/>
          <w:bCs/>
          <w:color w:val="002060"/>
          <w:lang w:val="en-US"/>
        </w:rPr>
      </w:pPr>
      <w:r w:rsidRPr="008D5523">
        <w:rPr>
          <w:bCs/>
          <w:color w:val="002060"/>
          <w:sz w:val="32"/>
          <w:szCs w:val="32"/>
          <w:lang w:val="en-US"/>
        </w:rPr>
        <w:t>G. (</w:t>
      </w:r>
      <w:proofErr w:type="spellStart"/>
      <w:r w:rsidR="00E2504C" w:rsidRPr="008D5523">
        <w:rPr>
          <w:bCs/>
          <w:color w:val="002060"/>
          <w:sz w:val="32"/>
          <w:szCs w:val="32"/>
          <w:lang w:val="en-US"/>
        </w:rPr>
        <w:t>Gerdine</w:t>
      </w:r>
      <w:proofErr w:type="spellEnd"/>
      <w:r w:rsidRPr="008D5523">
        <w:rPr>
          <w:bCs/>
          <w:color w:val="002060"/>
          <w:sz w:val="32"/>
          <w:szCs w:val="32"/>
          <w:lang w:val="en-US"/>
        </w:rPr>
        <w:t>)</w:t>
      </w:r>
      <w:r w:rsidR="00E2504C" w:rsidRPr="008D5523">
        <w:rPr>
          <w:bCs/>
          <w:color w:val="002060"/>
          <w:sz w:val="32"/>
          <w:szCs w:val="32"/>
          <w:lang w:val="en-US"/>
        </w:rPr>
        <w:t xml:space="preserve"> </w:t>
      </w:r>
      <w:proofErr w:type="spellStart"/>
      <w:r w:rsidR="00E2504C" w:rsidRPr="008D5523">
        <w:rPr>
          <w:bCs/>
          <w:color w:val="002060"/>
          <w:sz w:val="32"/>
          <w:szCs w:val="32"/>
          <w:lang w:val="en-US"/>
        </w:rPr>
        <w:t>Fransen</w:t>
      </w:r>
      <w:proofErr w:type="spellEnd"/>
      <w:r w:rsidR="00E2504C" w:rsidRPr="008D5523">
        <w:rPr>
          <w:bCs/>
          <w:color w:val="002060"/>
          <w:sz w:val="32"/>
          <w:szCs w:val="32"/>
          <w:lang w:val="en-US"/>
        </w:rPr>
        <w:t xml:space="preserve">, </w:t>
      </w:r>
      <w:r w:rsidRPr="008D5523">
        <w:rPr>
          <w:bCs/>
          <w:color w:val="002060"/>
          <w:sz w:val="32"/>
          <w:szCs w:val="32"/>
          <w:lang w:val="en-US"/>
        </w:rPr>
        <w:t>PhD</w:t>
      </w:r>
      <w:r w:rsidRPr="008D5523">
        <w:rPr>
          <w:bCs/>
          <w:color w:val="002060"/>
          <w:sz w:val="32"/>
          <w:szCs w:val="32"/>
          <w:lang w:val="en-US"/>
        </w:rPr>
        <w:br/>
        <w:t>E. (</w:t>
      </w:r>
      <w:proofErr w:type="spellStart"/>
      <w:r w:rsidRPr="008D5523">
        <w:rPr>
          <w:bCs/>
          <w:color w:val="002060"/>
          <w:sz w:val="32"/>
          <w:szCs w:val="32"/>
          <w:lang w:val="en-US"/>
        </w:rPr>
        <w:t>Elke</w:t>
      </w:r>
      <w:proofErr w:type="spellEnd"/>
      <w:r w:rsidRPr="008D5523">
        <w:rPr>
          <w:bCs/>
          <w:color w:val="002060"/>
          <w:sz w:val="32"/>
          <w:szCs w:val="32"/>
          <w:lang w:val="en-US"/>
        </w:rPr>
        <w:t xml:space="preserve">) </w:t>
      </w:r>
      <w:proofErr w:type="spellStart"/>
      <w:r w:rsidRPr="008D5523">
        <w:rPr>
          <w:bCs/>
          <w:color w:val="002060"/>
          <w:sz w:val="32"/>
          <w:szCs w:val="32"/>
          <w:lang w:val="en-US"/>
        </w:rPr>
        <w:t>Naumann</w:t>
      </w:r>
      <w:proofErr w:type="spellEnd"/>
      <w:r w:rsidRPr="008D5523">
        <w:rPr>
          <w:bCs/>
          <w:color w:val="002060"/>
          <w:sz w:val="32"/>
          <w:szCs w:val="32"/>
          <w:lang w:val="en-US"/>
        </w:rPr>
        <w:t>, PhD</w:t>
      </w:r>
      <w:r w:rsidRPr="008D5523">
        <w:rPr>
          <w:bCs/>
          <w:color w:val="002060"/>
          <w:sz w:val="32"/>
          <w:szCs w:val="32"/>
          <w:lang w:val="en-US"/>
        </w:rPr>
        <w:br/>
        <w:t>W.J.J. (</w:t>
      </w:r>
      <w:proofErr w:type="spellStart"/>
      <w:r w:rsidRPr="008D5523">
        <w:rPr>
          <w:bCs/>
          <w:color w:val="002060"/>
          <w:sz w:val="32"/>
          <w:szCs w:val="32"/>
          <w:lang w:val="en-US"/>
        </w:rPr>
        <w:t>Pim</w:t>
      </w:r>
      <w:proofErr w:type="spellEnd"/>
      <w:r w:rsidRPr="008D5523">
        <w:rPr>
          <w:bCs/>
          <w:color w:val="002060"/>
          <w:sz w:val="32"/>
          <w:szCs w:val="32"/>
          <w:lang w:val="en-US"/>
        </w:rPr>
        <w:t xml:space="preserve">) </w:t>
      </w:r>
      <w:proofErr w:type="spellStart"/>
      <w:r w:rsidRPr="008D5523">
        <w:rPr>
          <w:bCs/>
          <w:color w:val="002060"/>
          <w:sz w:val="32"/>
          <w:szCs w:val="32"/>
          <w:lang w:val="en-US"/>
        </w:rPr>
        <w:t>Assendelft</w:t>
      </w:r>
      <w:proofErr w:type="spellEnd"/>
      <w:r w:rsidRPr="008D5523">
        <w:rPr>
          <w:bCs/>
          <w:color w:val="002060"/>
          <w:sz w:val="32"/>
          <w:szCs w:val="32"/>
          <w:lang w:val="en-US"/>
        </w:rPr>
        <w:t>, Professor</w:t>
      </w:r>
      <w:r w:rsidR="00F8191C" w:rsidRPr="008D5523">
        <w:rPr>
          <w:b/>
          <w:bCs/>
          <w:color w:val="002060"/>
          <w:lang w:val="en-US"/>
        </w:rPr>
        <w:br/>
      </w:r>
      <w:r w:rsidR="00F8191C" w:rsidRPr="008D5523">
        <w:rPr>
          <w:b/>
          <w:bCs/>
          <w:color w:val="002060"/>
          <w:lang w:val="en-US"/>
        </w:rPr>
        <w:br/>
      </w:r>
    </w:p>
    <w:p w:rsidR="00E2504C" w:rsidRPr="008D5523" w:rsidRDefault="00E2504C">
      <w:pPr>
        <w:spacing w:after="160" w:line="259" w:lineRule="auto"/>
        <w:rPr>
          <w:b/>
          <w:bCs/>
          <w:lang w:val="en-US"/>
        </w:rPr>
      </w:pPr>
      <w:r w:rsidRPr="008D5523">
        <w:rPr>
          <w:b/>
          <w:bCs/>
          <w:lang w:val="en-US"/>
        </w:rPr>
        <w:br w:type="page"/>
      </w:r>
    </w:p>
    <w:p w:rsidR="00E2504C" w:rsidRPr="008D5523" w:rsidRDefault="00E2504C" w:rsidP="00F8191C">
      <w:pPr>
        <w:rPr>
          <w:b/>
          <w:bCs/>
          <w:sz w:val="36"/>
          <w:szCs w:val="36"/>
          <w:lang w:val="en-US"/>
        </w:rPr>
      </w:pPr>
      <w:r w:rsidRPr="008D5523">
        <w:rPr>
          <w:b/>
          <w:bCs/>
          <w:sz w:val="36"/>
          <w:szCs w:val="36"/>
          <w:lang w:val="en-US"/>
        </w:rPr>
        <w:lastRenderedPageBreak/>
        <w:t>Introduction</w:t>
      </w:r>
    </w:p>
    <w:p w:rsidR="00E2504C" w:rsidRPr="008D5523" w:rsidRDefault="00E2504C" w:rsidP="00F8191C">
      <w:pPr>
        <w:rPr>
          <w:b/>
          <w:bCs/>
          <w:lang w:val="en-US"/>
        </w:rPr>
      </w:pPr>
    </w:p>
    <w:p w:rsidR="00F8191C" w:rsidRPr="008B43C3" w:rsidRDefault="00F8191C" w:rsidP="00F8191C">
      <w:pPr>
        <w:rPr>
          <w:bCs/>
          <w:i/>
          <w:lang w:val="en-GB"/>
        </w:rPr>
      </w:pPr>
      <w:r w:rsidRPr="008D5523">
        <w:rPr>
          <w:b/>
          <w:bCs/>
          <w:lang w:val="en-US"/>
        </w:rPr>
        <w:t>Childhood overweight</w:t>
      </w:r>
      <w:r w:rsidRPr="008D5523">
        <w:rPr>
          <w:bCs/>
          <w:lang w:val="en-US"/>
        </w:rPr>
        <w:t xml:space="preserve"> </w:t>
      </w:r>
      <w:r w:rsidRPr="008D5523">
        <w:rPr>
          <w:b/>
          <w:bCs/>
          <w:lang w:val="en-US"/>
        </w:rPr>
        <w:t xml:space="preserve">and </w:t>
      </w:r>
      <w:r w:rsidRPr="001746DC">
        <w:rPr>
          <w:b/>
          <w:bCs/>
          <w:lang w:val="en-GB"/>
        </w:rPr>
        <w:t>obesity</w:t>
      </w:r>
      <w:r w:rsidRPr="008B43C3">
        <w:rPr>
          <w:bCs/>
          <w:lang w:val="en-GB"/>
        </w:rPr>
        <w:t xml:space="preserve"> are serious health challenges of the early 21st century</w:t>
      </w:r>
      <w:r>
        <w:rPr>
          <w:bCs/>
          <w:lang w:val="en-GB"/>
        </w:rPr>
        <w:t xml:space="preserve"> [1]</w:t>
      </w:r>
      <w:r w:rsidRPr="008B43C3">
        <w:rPr>
          <w:bCs/>
          <w:lang w:val="en-GB"/>
        </w:rPr>
        <w:t xml:space="preserve">. </w:t>
      </w:r>
      <w:r w:rsidRPr="008B43C3">
        <w:rPr>
          <w:bCs/>
          <w:lang w:val="en-GB"/>
        </w:rPr>
        <w:br/>
      </w:r>
      <w:r>
        <w:rPr>
          <w:bCs/>
          <w:lang w:val="en-GB"/>
        </w:rPr>
        <w:t>One</w:t>
      </w:r>
      <w:r w:rsidRPr="008B43C3">
        <w:rPr>
          <w:bCs/>
          <w:lang w:val="en-GB"/>
        </w:rPr>
        <w:t xml:space="preserve"> in </w:t>
      </w:r>
      <w:r>
        <w:rPr>
          <w:bCs/>
          <w:lang w:val="en-GB"/>
        </w:rPr>
        <w:t>five</w:t>
      </w:r>
      <w:r w:rsidRPr="008B43C3">
        <w:rPr>
          <w:bCs/>
          <w:lang w:val="en-GB"/>
        </w:rPr>
        <w:t xml:space="preserve"> children suffers from these conditions</w:t>
      </w:r>
      <w:r>
        <w:rPr>
          <w:bCs/>
          <w:lang w:val="en-GB"/>
        </w:rPr>
        <w:t xml:space="preserve"> [1,2].</w:t>
      </w:r>
      <w:r w:rsidRPr="008B43C3">
        <w:rPr>
          <w:bCs/>
          <w:lang w:val="en-GB"/>
        </w:rPr>
        <w:t xml:space="preserve"> </w:t>
      </w:r>
      <w:r>
        <w:rPr>
          <w:bCs/>
          <w:lang w:val="en-GB"/>
        </w:rPr>
        <w:t xml:space="preserve">Prevention </w:t>
      </w:r>
      <w:r w:rsidRPr="008B43C3">
        <w:rPr>
          <w:bCs/>
          <w:lang w:val="en-GB"/>
        </w:rPr>
        <w:t xml:space="preserve">is important, as </w:t>
      </w:r>
      <w:r>
        <w:rPr>
          <w:bCs/>
          <w:lang w:val="en-GB"/>
        </w:rPr>
        <w:t>it</w:t>
      </w:r>
      <w:r w:rsidRPr="008B43C3">
        <w:rPr>
          <w:bCs/>
          <w:lang w:val="en-GB"/>
        </w:rPr>
        <w:t xml:space="preserve"> result</w:t>
      </w:r>
      <w:r>
        <w:rPr>
          <w:bCs/>
          <w:lang w:val="en-GB"/>
        </w:rPr>
        <w:t>s</w:t>
      </w:r>
      <w:r w:rsidRPr="008B43C3">
        <w:rPr>
          <w:bCs/>
          <w:lang w:val="en-GB"/>
        </w:rPr>
        <w:t xml:space="preserve"> in symptoms of depression, poor self-esteem and social stigma</w:t>
      </w:r>
      <w:r>
        <w:rPr>
          <w:bCs/>
          <w:lang w:val="en-GB"/>
        </w:rPr>
        <w:t xml:space="preserve"> [3]</w:t>
      </w:r>
      <w:r w:rsidRPr="008B43C3">
        <w:rPr>
          <w:bCs/>
          <w:lang w:val="en-GB"/>
        </w:rPr>
        <w:t xml:space="preserve">. Moreover, being </w:t>
      </w:r>
      <w:r>
        <w:rPr>
          <w:bCs/>
          <w:lang w:val="en-GB"/>
        </w:rPr>
        <w:t>overweight/</w:t>
      </w:r>
      <w:r w:rsidRPr="008B43C3">
        <w:rPr>
          <w:bCs/>
          <w:lang w:val="en-GB"/>
        </w:rPr>
        <w:t xml:space="preserve">obese increases the likelihood </w:t>
      </w:r>
      <w:r>
        <w:rPr>
          <w:bCs/>
          <w:lang w:val="en-GB"/>
        </w:rPr>
        <w:t>that a child will</w:t>
      </w:r>
      <w:r w:rsidRPr="008B43C3">
        <w:rPr>
          <w:bCs/>
          <w:lang w:val="en-GB"/>
        </w:rPr>
        <w:t xml:space="preserve"> be overweight/obese in adulthood</w:t>
      </w:r>
      <w:r>
        <w:rPr>
          <w:bCs/>
          <w:lang w:val="en-GB"/>
        </w:rPr>
        <w:t xml:space="preserve"> [4], </w:t>
      </w:r>
      <w:r w:rsidRPr="008B43C3">
        <w:rPr>
          <w:bCs/>
          <w:lang w:val="en-GB"/>
        </w:rPr>
        <w:t xml:space="preserve">develop chronic diseases later in life </w:t>
      </w:r>
      <w:r>
        <w:rPr>
          <w:bCs/>
          <w:lang w:val="en-GB"/>
        </w:rPr>
        <w:t>(e.g. d</w:t>
      </w:r>
      <w:r w:rsidRPr="008B43C3">
        <w:rPr>
          <w:bCs/>
          <w:lang w:val="en-GB"/>
        </w:rPr>
        <w:t>iabetes</w:t>
      </w:r>
      <w:r>
        <w:rPr>
          <w:bCs/>
          <w:lang w:val="en-GB"/>
        </w:rPr>
        <w:t>)[5]</w:t>
      </w:r>
      <w:r w:rsidRPr="008B43C3">
        <w:rPr>
          <w:bCs/>
          <w:i/>
          <w:lang w:val="en-GB"/>
        </w:rPr>
        <w:t xml:space="preserve"> </w:t>
      </w:r>
      <w:r w:rsidRPr="008B43C3">
        <w:rPr>
          <w:bCs/>
          <w:lang w:val="en-GB"/>
        </w:rPr>
        <w:t>and participat</w:t>
      </w:r>
      <w:r>
        <w:rPr>
          <w:bCs/>
          <w:lang w:val="en-GB"/>
        </w:rPr>
        <w:t>e</w:t>
      </w:r>
      <w:r w:rsidRPr="008B43C3">
        <w:rPr>
          <w:bCs/>
          <w:lang w:val="en-GB"/>
        </w:rPr>
        <w:t xml:space="preserve"> </w:t>
      </w:r>
      <w:r>
        <w:rPr>
          <w:bCs/>
          <w:lang w:val="en-GB"/>
        </w:rPr>
        <w:t xml:space="preserve">less </w:t>
      </w:r>
      <w:r w:rsidRPr="008B43C3">
        <w:rPr>
          <w:bCs/>
          <w:lang w:val="en-GB"/>
        </w:rPr>
        <w:t xml:space="preserve">in society. These consequences contribute to rising healthcare costs </w:t>
      </w:r>
      <w:r>
        <w:rPr>
          <w:bCs/>
          <w:lang w:val="en-GB"/>
        </w:rPr>
        <w:t xml:space="preserve">[6] </w:t>
      </w:r>
      <w:r w:rsidRPr="008B43C3">
        <w:rPr>
          <w:bCs/>
          <w:lang w:val="en-GB"/>
        </w:rPr>
        <w:t>and</w:t>
      </w:r>
      <w:r w:rsidRPr="008B43C3">
        <w:rPr>
          <w:bCs/>
          <w:i/>
          <w:lang w:val="en-GB"/>
        </w:rPr>
        <w:t xml:space="preserve"> </w:t>
      </w:r>
      <w:r w:rsidRPr="008B43C3">
        <w:rPr>
          <w:bCs/>
          <w:lang w:val="en-GB"/>
        </w:rPr>
        <w:t xml:space="preserve">severely decrease </w:t>
      </w:r>
      <w:r>
        <w:rPr>
          <w:bCs/>
          <w:lang w:val="en-GB"/>
        </w:rPr>
        <w:t xml:space="preserve">a person’s </w:t>
      </w:r>
      <w:r w:rsidRPr="008B43C3">
        <w:rPr>
          <w:bCs/>
          <w:lang w:val="en-GB"/>
        </w:rPr>
        <w:t>health-related quality of life (HR-QOL)</w:t>
      </w:r>
      <w:r>
        <w:rPr>
          <w:bCs/>
          <w:lang w:val="en-GB"/>
        </w:rPr>
        <w:t xml:space="preserve"> [3]</w:t>
      </w:r>
      <w:r w:rsidRPr="008B43C3">
        <w:rPr>
          <w:bCs/>
          <w:lang w:val="en-GB"/>
        </w:rPr>
        <w:t>.</w:t>
      </w:r>
    </w:p>
    <w:p w:rsidR="00F8191C" w:rsidRPr="008B43C3" w:rsidRDefault="00F8191C" w:rsidP="00F8191C">
      <w:pPr>
        <w:rPr>
          <w:bCs/>
          <w:lang w:val="en-GB"/>
        </w:rPr>
      </w:pPr>
      <w:r w:rsidRPr="008B43C3">
        <w:rPr>
          <w:bCs/>
          <w:lang w:val="en-GB"/>
        </w:rPr>
        <w:br/>
      </w:r>
      <w:r w:rsidRPr="008B43C3">
        <w:rPr>
          <w:b/>
          <w:bCs/>
          <w:lang w:val="en-GB"/>
        </w:rPr>
        <w:t>Combined Lifestyle Interventions</w:t>
      </w:r>
      <w:r w:rsidRPr="008B43C3">
        <w:rPr>
          <w:bCs/>
          <w:lang w:val="en-GB"/>
        </w:rPr>
        <w:t xml:space="preserve"> (CLIs)</w:t>
      </w:r>
      <w:r w:rsidRPr="008B43C3">
        <w:rPr>
          <w:rStyle w:val="Voetnootmarkering"/>
          <w:lang w:val="en-GB"/>
        </w:rPr>
        <w:footnoteReference w:id="1"/>
      </w:r>
      <w:r w:rsidRPr="008B43C3">
        <w:rPr>
          <w:bCs/>
          <w:lang w:val="en-GB"/>
        </w:rPr>
        <w:t xml:space="preserve">, offered in primary care, aim to improve HR-QOL, including self-esteem, self-confidence and mental health. </w:t>
      </w:r>
      <w:r>
        <w:rPr>
          <w:bCs/>
          <w:lang w:val="en-GB"/>
        </w:rPr>
        <w:t>‘</w:t>
      </w:r>
      <w:r w:rsidRPr="008B43C3">
        <w:rPr>
          <w:bCs/>
          <w:lang w:val="en-GB"/>
        </w:rPr>
        <w:t>Combined</w:t>
      </w:r>
      <w:r>
        <w:rPr>
          <w:bCs/>
          <w:lang w:val="en-GB"/>
        </w:rPr>
        <w:t>’</w:t>
      </w:r>
      <w:r w:rsidRPr="008B43C3">
        <w:rPr>
          <w:bCs/>
          <w:lang w:val="en-GB"/>
        </w:rPr>
        <w:t xml:space="preserve"> means</w:t>
      </w:r>
      <w:r>
        <w:rPr>
          <w:bCs/>
          <w:lang w:val="en-GB"/>
        </w:rPr>
        <w:t xml:space="preserve">: </w:t>
      </w:r>
      <w:r w:rsidRPr="008B43C3">
        <w:rPr>
          <w:bCs/>
          <w:lang w:val="en-GB"/>
        </w:rPr>
        <w:t>the intervention focuses on nutrition behavio</w:t>
      </w:r>
      <w:r>
        <w:rPr>
          <w:bCs/>
          <w:lang w:val="en-GB"/>
        </w:rPr>
        <w:t>u</w:t>
      </w:r>
      <w:r w:rsidRPr="008B43C3">
        <w:rPr>
          <w:bCs/>
          <w:lang w:val="en-GB"/>
        </w:rPr>
        <w:t xml:space="preserve">r, physical activity and mental health. </w:t>
      </w:r>
      <w:r>
        <w:rPr>
          <w:bCs/>
          <w:lang w:val="en-GB"/>
        </w:rPr>
        <w:t>Therefore,</w:t>
      </w:r>
      <w:r w:rsidRPr="008B43C3">
        <w:rPr>
          <w:bCs/>
          <w:lang w:val="en-GB"/>
        </w:rPr>
        <w:t xml:space="preserve"> several healthcare professionals (HCPs)</w:t>
      </w:r>
      <w:r>
        <w:rPr>
          <w:bCs/>
          <w:lang w:val="en-GB"/>
        </w:rPr>
        <w:t xml:space="preserve"> are involved</w:t>
      </w:r>
      <w:r w:rsidRPr="008B43C3">
        <w:rPr>
          <w:bCs/>
          <w:lang w:val="en-GB"/>
        </w:rPr>
        <w:t>:</w:t>
      </w:r>
    </w:p>
    <w:p w:rsidR="00F8191C" w:rsidRPr="008B43C3" w:rsidRDefault="00F8191C" w:rsidP="00F8191C">
      <w:pPr>
        <w:pStyle w:val="Lijstalinea"/>
        <w:numPr>
          <w:ilvl w:val="0"/>
          <w:numId w:val="12"/>
        </w:numPr>
        <w:rPr>
          <w:bCs/>
          <w:lang w:val="en-GB"/>
        </w:rPr>
      </w:pPr>
      <w:r>
        <w:rPr>
          <w:bCs/>
          <w:lang w:val="en-GB"/>
        </w:rPr>
        <w:t>D</w:t>
      </w:r>
      <w:r w:rsidRPr="008B43C3">
        <w:rPr>
          <w:bCs/>
          <w:lang w:val="en-GB"/>
        </w:rPr>
        <w:t>ieti</w:t>
      </w:r>
      <w:r>
        <w:rPr>
          <w:bCs/>
          <w:lang w:val="en-GB"/>
        </w:rPr>
        <w:t xml:space="preserve">cian </w:t>
      </w:r>
    </w:p>
    <w:p w:rsidR="00F8191C" w:rsidRDefault="00F8191C" w:rsidP="00F8191C">
      <w:pPr>
        <w:pStyle w:val="Lijstalinea"/>
        <w:numPr>
          <w:ilvl w:val="0"/>
          <w:numId w:val="12"/>
        </w:numPr>
        <w:rPr>
          <w:bCs/>
          <w:lang w:val="en-GB"/>
        </w:rPr>
      </w:pPr>
      <w:r>
        <w:rPr>
          <w:bCs/>
          <w:lang w:val="en-GB"/>
        </w:rPr>
        <w:t>P</w:t>
      </w:r>
      <w:r w:rsidRPr="008B43C3">
        <w:rPr>
          <w:bCs/>
          <w:lang w:val="en-GB"/>
        </w:rPr>
        <w:t>hysical therapi</w:t>
      </w:r>
      <w:r>
        <w:rPr>
          <w:bCs/>
          <w:lang w:val="en-GB"/>
        </w:rPr>
        <w:t>st</w:t>
      </w:r>
    </w:p>
    <w:p w:rsidR="00F8191C" w:rsidRPr="008B43C3" w:rsidRDefault="00F8191C" w:rsidP="00F8191C">
      <w:pPr>
        <w:pStyle w:val="Lijstalinea"/>
        <w:numPr>
          <w:ilvl w:val="0"/>
          <w:numId w:val="12"/>
        </w:numPr>
        <w:rPr>
          <w:bCs/>
          <w:lang w:val="en-GB"/>
        </w:rPr>
      </w:pPr>
      <w:r>
        <w:rPr>
          <w:bCs/>
          <w:lang w:val="en-GB"/>
        </w:rPr>
        <w:t>P</w:t>
      </w:r>
      <w:r w:rsidRPr="008B43C3">
        <w:rPr>
          <w:bCs/>
          <w:lang w:val="en-GB"/>
        </w:rPr>
        <w:t>sychol</w:t>
      </w:r>
      <w:r>
        <w:rPr>
          <w:bCs/>
          <w:lang w:val="en-GB"/>
        </w:rPr>
        <w:t>ogist</w:t>
      </w:r>
    </w:p>
    <w:p w:rsidR="00F8191C" w:rsidRPr="008B43C3" w:rsidRDefault="00F8191C" w:rsidP="00F8191C">
      <w:pPr>
        <w:rPr>
          <w:bCs/>
          <w:lang w:val="en-GB"/>
        </w:rPr>
      </w:pPr>
      <w:r w:rsidRPr="008B43C3">
        <w:rPr>
          <w:bCs/>
          <w:lang w:val="en-GB"/>
        </w:rPr>
        <w:t xml:space="preserve">This multidisciplinary team supports children </w:t>
      </w:r>
      <w:r>
        <w:rPr>
          <w:bCs/>
          <w:lang w:val="en-GB"/>
        </w:rPr>
        <w:t>in</w:t>
      </w:r>
      <w:r w:rsidRPr="008B43C3">
        <w:rPr>
          <w:bCs/>
          <w:lang w:val="en-GB"/>
        </w:rPr>
        <w:t xml:space="preserve"> </w:t>
      </w:r>
      <w:r w:rsidRPr="008B43C3">
        <w:rPr>
          <w:b/>
          <w:bCs/>
          <w:lang w:val="en-GB"/>
        </w:rPr>
        <w:t>reach</w:t>
      </w:r>
      <w:r>
        <w:rPr>
          <w:b/>
          <w:bCs/>
          <w:lang w:val="en-GB"/>
        </w:rPr>
        <w:t>ing</w:t>
      </w:r>
      <w:r w:rsidRPr="008B43C3">
        <w:rPr>
          <w:b/>
          <w:bCs/>
          <w:lang w:val="en-GB"/>
        </w:rPr>
        <w:t xml:space="preserve"> a</w:t>
      </w:r>
      <w:r>
        <w:rPr>
          <w:b/>
          <w:bCs/>
          <w:lang w:val="en-GB"/>
        </w:rPr>
        <w:t>nd continue a</w:t>
      </w:r>
      <w:r w:rsidRPr="008B43C3">
        <w:rPr>
          <w:b/>
          <w:bCs/>
          <w:lang w:val="en-GB"/>
        </w:rPr>
        <w:t xml:space="preserve"> healthy lifestyle</w:t>
      </w:r>
      <w:r w:rsidRPr="008B43C3">
        <w:rPr>
          <w:rStyle w:val="Voetnootmarkering"/>
          <w:lang w:val="en-GB"/>
        </w:rPr>
        <w:footnoteReference w:id="2"/>
      </w:r>
      <w:r>
        <w:rPr>
          <w:bCs/>
          <w:lang w:val="en-GB"/>
        </w:rPr>
        <w:t xml:space="preserve">. As a consequence, children’s </w:t>
      </w:r>
      <w:r w:rsidRPr="008B43C3">
        <w:rPr>
          <w:bCs/>
          <w:lang w:val="en-GB"/>
        </w:rPr>
        <w:t>bodyweigh</w:t>
      </w:r>
      <w:r>
        <w:rPr>
          <w:bCs/>
          <w:lang w:val="en-GB"/>
        </w:rPr>
        <w:t>t</w:t>
      </w:r>
      <w:r w:rsidRPr="008B43C3">
        <w:rPr>
          <w:bCs/>
          <w:lang w:val="en-GB"/>
        </w:rPr>
        <w:t xml:space="preserve"> stabili</w:t>
      </w:r>
      <w:r>
        <w:rPr>
          <w:bCs/>
          <w:lang w:val="en-GB"/>
        </w:rPr>
        <w:t>se</w:t>
      </w:r>
      <w:r w:rsidRPr="008B43C3">
        <w:rPr>
          <w:bCs/>
          <w:lang w:val="en-GB"/>
        </w:rPr>
        <w:t xml:space="preserve"> and</w:t>
      </w:r>
      <w:r>
        <w:rPr>
          <w:bCs/>
          <w:lang w:val="en-GB"/>
        </w:rPr>
        <w:t>, as they grow taller</w:t>
      </w:r>
      <w:r w:rsidRPr="008B43C3">
        <w:rPr>
          <w:bCs/>
          <w:lang w:val="en-GB"/>
        </w:rPr>
        <w:t>, the</w:t>
      </w:r>
      <w:r>
        <w:rPr>
          <w:bCs/>
          <w:lang w:val="en-GB"/>
        </w:rPr>
        <w:t>ir</w:t>
      </w:r>
      <w:r w:rsidRPr="008B43C3">
        <w:rPr>
          <w:bCs/>
          <w:lang w:val="en-GB"/>
        </w:rPr>
        <w:t xml:space="preserve"> body mass index (BMI) </w:t>
      </w:r>
      <w:r>
        <w:rPr>
          <w:bCs/>
          <w:lang w:val="en-GB"/>
        </w:rPr>
        <w:t>decrease</w:t>
      </w:r>
      <w:r w:rsidRPr="008B43C3">
        <w:rPr>
          <w:bCs/>
          <w:lang w:val="en-GB"/>
        </w:rPr>
        <w:t>.</w:t>
      </w:r>
      <w:r>
        <w:rPr>
          <w:bCs/>
          <w:lang w:val="en-GB"/>
        </w:rPr>
        <w:t xml:space="preserve"> Another goal of the team is to help the children to transfer to local </w:t>
      </w:r>
      <w:r w:rsidRPr="008B43C3">
        <w:rPr>
          <w:bCs/>
          <w:lang w:val="en-GB"/>
        </w:rPr>
        <w:t>sports facilities</w:t>
      </w:r>
      <w:r>
        <w:rPr>
          <w:bCs/>
          <w:lang w:val="en-GB"/>
        </w:rPr>
        <w:t>. In the end, this lowers the overall healthcare costs</w:t>
      </w:r>
      <w:r w:rsidRPr="008B43C3">
        <w:rPr>
          <w:bCs/>
          <w:lang w:val="en-GB"/>
        </w:rPr>
        <w:t xml:space="preserve">. </w:t>
      </w:r>
      <w:r>
        <w:rPr>
          <w:bCs/>
          <w:lang w:val="en-GB"/>
        </w:rPr>
        <w:br/>
      </w:r>
      <w:r>
        <w:rPr>
          <w:bCs/>
          <w:lang w:val="en-GB"/>
        </w:rPr>
        <w:br/>
        <w:t>CLIs offer w</w:t>
      </w:r>
      <w:r w:rsidRPr="008B43C3">
        <w:rPr>
          <w:bCs/>
          <w:lang w:val="en-GB"/>
        </w:rPr>
        <w:t xml:space="preserve">eekly </w:t>
      </w:r>
      <w:r>
        <w:rPr>
          <w:bCs/>
          <w:lang w:val="en-GB"/>
        </w:rPr>
        <w:t xml:space="preserve">group </w:t>
      </w:r>
      <w:r w:rsidRPr="008B43C3">
        <w:rPr>
          <w:bCs/>
          <w:lang w:val="en-GB"/>
        </w:rPr>
        <w:t xml:space="preserve">meetings </w:t>
      </w:r>
      <w:r>
        <w:rPr>
          <w:bCs/>
          <w:lang w:val="en-GB"/>
        </w:rPr>
        <w:t>that include</w:t>
      </w:r>
      <w:r w:rsidRPr="008B43C3">
        <w:rPr>
          <w:bCs/>
          <w:lang w:val="en-GB"/>
        </w:rPr>
        <w:t xml:space="preserve"> sports classes</w:t>
      </w:r>
      <w:r>
        <w:rPr>
          <w:bCs/>
          <w:lang w:val="en-GB"/>
        </w:rPr>
        <w:t>,</w:t>
      </w:r>
      <w:r w:rsidRPr="008B43C3">
        <w:rPr>
          <w:bCs/>
          <w:lang w:val="en-GB"/>
        </w:rPr>
        <w:t xml:space="preserve"> nutrition lessons </w:t>
      </w:r>
      <w:r>
        <w:rPr>
          <w:bCs/>
          <w:lang w:val="en-GB"/>
        </w:rPr>
        <w:t>and</w:t>
      </w:r>
      <w:r w:rsidRPr="008B43C3">
        <w:rPr>
          <w:bCs/>
          <w:lang w:val="en-GB"/>
        </w:rPr>
        <w:t xml:space="preserve"> consultations with a psychologist. </w:t>
      </w:r>
      <w:r>
        <w:rPr>
          <w:bCs/>
          <w:lang w:val="en-GB"/>
        </w:rPr>
        <w:t>Each m</w:t>
      </w:r>
      <w:r w:rsidRPr="008B43C3">
        <w:rPr>
          <w:bCs/>
          <w:lang w:val="en-GB"/>
        </w:rPr>
        <w:t xml:space="preserve">eeting </w:t>
      </w:r>
      <w:r>
        <w:rPr>
          <w:bCs/>
          <w:lang w:val="en-GB"/>
        </w:rPr>
        <w:t xml:space="preserve">is </w:t>
      </w:r>
      <w:r w:rsidRPr="008B43C3">
        <w:rPr>
          <w:bCs/>
          <w:lang w:val="en-GB"/>
        </w:rPr>
        <w:t xml:space="preserve">carried out according to a protocol </w:t>
      </w:r>
      <w:r>
        <w:rPr>
          <w:bCs/>
          <w:lang w:val="en-GB"/>
        </w:rPr>
        <w:t>that</w:t>
      </w:r>
      <w:r w:rsidRPr="008B43C3">
        <w:rPr>
          <w:bCs/>
          <w:lang w:val="en-GB"/>
        </w:rPr>
        <w:t xml:space="preserve"> describes the </w:t>
      </w:r>
      <w:r>
        <w:rPr>
          <w:bCs/>
          <w:lang w:val="en-GB"/>
        </w:rPr>
        <w:t xml:space="preserve">meeting’s </w:t>
      </w:r>
      <w:r w:rsidRPr="008B43C3">
        <w:rPr>
          <w:bCs/>
          <w:lang w:val="en-GB"/>
        </w:rPr>
        <w:t>content and how it must</w:t>
      </w:r>
      <w:r>
        <w:rPr>
          <w:bCs/>
          <w:lang w:val="en-GB"/>
        </w:rPr>
        <w:t xml:space="preserve"> proceed. In practice, e</w:t>
      </w:r>
      <w:r w:rsidRPr="008B43C3">
        <w:rPr>
          <w:bCs/>
          <w:lang w:val="en-GB"/>
        </w:rPr>
        <w:t xml:space="preserve">ach CLI has </w:t>
      </w:r>
      <w:r w:rsidRPr="008B43C3">
        <w:rPr>
          <w:b/>
          <w:bCs/>
          <w:lang w:val="en-GB"/>
        </w:rPr>
        <w:t>variations in protocol</w:t>
      </w:r>
      <w:r w:rsidRPr="008B43C3">
        <w:rPr>
          <w:bCs/>
          <w:lang w:val="en-GB"/>
        </w:rPr>
        <w:t xml:space="preserve"> to suit the needs of their community and</w:t>
      </w:r>
      <w:r>
        <w:rPr>
          <w:bCs/>
          <w:lang w:val="en-GB"/>
        </w:rPr>
        <w:t xml:space="preserve"> network</w:t>
      </w:r>
      <w:r w:rsidRPr="008B43C3">
        <w:rPr>
          <w:bCs/>
          <w:lang w:val="en-GB"/>
        </w:rPr>
        <w:t xml:space="preserve">. </w:t>
      </w:r>
      <w:r>
        <w:rPr>
          <w:bCs/>
          <w:lang w:val="en-GB"/>
        </w:rPr>
        <w:br/>
      </w:r>
    </w:p>
    <w:p w:rsidR="00F8191C" w:rsidRPr="008B43C3" w:rsidRDefault="00F8191C" w:rsidP="00F8191C">
      <w:pPr>
        <w:rPr>
          <w:bCs/>
          <w:lang w:val="en-GB"/>
        </w:rPr>
      </w:pPr>
      <w:r w:rsidRPr="008B43C3">
        <w:rPr>
          <w:bCs/>
          <w:lang w:val="en-GB"/>
        </w:rPr>
        <w:t xml:space="preserve">Important </w:t>
      </w:r>
      <w:r w:rsidRPr="008B43C3">
        <w:rPr>
          <w:b/>
          <w:bCs/>
          <w:lang w:val="en-GB"/>
        </w:rPr>
        <w:t>network partners</w:t>
      </w:r>
      <w:r w:rsidRPr="008B43C3">
        <w:rPr>
          <w:bCs/>
          <w:lang w:val="en-GB"/>
        </w:rPr>
        <w:t xml:space="preserve"> are: the municipality, general practitioners, </w:t>
      </w:r>
      <w:r>
        <w:rPr>
          <w:bCs/>
          <w:lang w:val="en-GB"/>
        </w:rPr>
        <w:t>youth healthcare doctors</w:t>
      </w:r>
      <w:r w:rsidRPr="008B43C3">
        <w:rPr>
          <w:bCs/>
          <w:lang w:val="en-GB"/>
        </w:rPr>
        <w:t>, school nurses and local sports facilities. They help</w:t>
      </w:r>
      <w:r>
        <w:rPr>
          <w:bCs/>
          <w:lang w:val="en-GB"/>
        </w:rPr>
        <w:t xml:space="preserve"> to</w:t>
      </w:r>
      <w:r w:rsidRPr="008B43C3">
        <w:rPr>
          <w:bCs/>
          <w:lang w:val="en-GB"/>
        </w:rPr>
        <w:t xml:space="preserve"> embed</w:t>
      </w:r>
      <w:r>
        <w:rPr>
          <w:bCs/>
          <w:lang w:val="en-GB"/>
        </w:rPr>
        <w:t xml:space="preserve"> the CLI in the local community, </w:t>
      </w:r>
      <w:r w:rsidRPr="008B43C3">
        <w:rPr>
          <w:bCs/>
          <w:lang w:val="en-GB"/>
        </w:rPr>
        <w:t xml:space="preserve">recruit children </w:t>
      </w:r>
      <w:r>
        <w:rPr>
          <w:bCs/>
          <w:lang w:val="en-GB"/>
        </w:rPr>
        <w:t>and support the</w:t>
      </w:r>
      <w:r w:rsidRPr="008B43C3">
        <w:rPr>
          <w:bCs/>
          <w:lang w:val="en-GB"/>
        </w:rPr>
        <w:t xml:space="preserve"> transfer to local sports facilities. </w:t>
      </w:r>
    </w:p>
    <w:p w:rsidR="00F8191C" w:rsidRPr="008B43C3" w:rsidRDefault="00F8191C" w:rsidP="00F8191C">
      <w:pPr>
        <w:rPr>
          <w:bCs/>
          <w:lang w:val="en-GB"/>
        </w:rPr>
      </w:pPr>
    </w:p>
    <w:p w:rsidR="00F8191C" w:rsidRDefault="00F8191C" w:rsidP="00F8191C">
      <w:pPr>
        <w:pStyle w:val="Lijstalinea"/>
        <w:widowControl w:val="0"/>
        <w:ind w:left="0"/>
        <w:rPr>
          <w:lang w:val="en-GB"/>
        </w:rPr>
      </w:pPr>
      <w:r w:rsidRPr="008B43C3">
        <w:rPr>
          <w:bCs/>
          <w:lang w:val="en-GB"/>
        </w:rPr>
        <w:t xml:space="preserve">Dutch CLIs are often </w:t>
      </w:r>
      <w:r w:rsidRPr="008B43C3">
        <w:rPr>
          <w:b/>
          <w:bCs/>
          <w:lang w:val="en-GB"/>
        </w:rPr>
        <w:t>community-oriented</w:t>
      </w:r>
      <w:r w:rsidRPr="008B43C3">
        <w:rPr>
          <w:bCs/>
          <w:lang w:val="en-GB"/>
        </w:rPr>
        <w:t xml:space="preserve"> developed and implemented on a small scale by a local network of </w:t>
      </w:r>
      <w:r>
        <w:rPr>
          <w:bCs/>
          <w:lang w:val="en-GB"/>
        </w:rPr>
        <w:t>HCPs.</w:t>
      </w:r>
      <w:r w:rsidRPr="008B43C3">
        <w:rPr>
          <w:szCs w:val="17"/>
          <w:lang w:val="en-GB"/>
        </w:rPr>
        <w:t xml:space="preserve"> </w:t>
      </w:r>
      <w:r w:rsidRPr="008B43C3">
        <w:rPr>
          <w:bCs/>
          <w:lang w:val="en-GB"/>
        </w:rPr>
        <w:t xml:space="preserve">Although CLIs perfectly suit the community needs and incorporate theoretical insights, </w:t>
      </w:r>
      <w:r>
        <w:rPr>
          <w:bCs/>
          <w:lang w:val="en-GB"/>
        </w:rPr>
        <w:t>they are not</w:t>
      </w:r>
      <w:r w:rsidRPr="008B43C3">
        <w:rPr>
          <w:bCs/>
          <w:lang w:val="en-GB"/>
        </w:rPr>
        <w:t xml:space="preserve"> always scientifically based</w:t>
      </w:r>
      <w:r>
        <w:rPr>
          <w:bCs/>
          <w:lang w:val="en-GB"/>
        </w:rPr>
        <w:t>. L</w:t>
      </w:r>
      <w:r w:rsidRPr="008B43C3">
        <w:rPr>
          <w:bCs/>
          <w:lang w:val="en-GB"/>
        </w:rPr>
        <w:t xml:space="preserve">ittle is known </w:t>
      </w:r>
      <w:r>
        <w:rPr>
          <w:bCs/>
          <w:lang w:val="en-GB"/>
        </w:rPr>
        <w:t>about</w:t>
      </w:r>
      <w:r w:rsidRPr="008B43C3">
        <w:rPr>
          <w:bCs/>
          <w:lang w:val="en-GB"/>
        </w:rPr>
        <w:t xml:space="preserve"> their </w:t>
      </w:r>
      <w:r>
        <w:rPr>
          <w:bCs/>
          <w:lang w:val="en-GB"/>
        </w:rPr>
        <w:t xml:space="preserve">long-term (i.e. two or more years) </w:t>
      </w:r>
      <w:r w:rsidRPr="008B43C3">
        <w:rPr>
          <w:bCs/>
          <w:lang w:val="en-GB"/>
        </w:rPr>
        <w:t xml:space="preserve">effectiveness and </w:t>
      </w:r>
      <w:r>
        <w:rPr>
          <w:bCs/>
          <w:lang w:val="en-GB"/>
        </w:rPr>
        <w:t xml:space="preserve">efficiency </w:t>
      </w:r>
      <w:r>
        <w:rPr>
          <w:lang w:val="en-GB"/>
        </w:rPr>
        <w:t xml:space="preserve">due to short research periods of effect studies. </w:t>
      </w:r>
    </w:p>
    <w:p w:rsidR="00F8191C" w:rsidRPr="0097387E" w:rsidRDefault="00F8191C" w:rsidP="00F8191C">
      <w:pPr>
        <w:pStyle w:val="Lijstalinea"/>
        <w:widowControl w:val="0"/>
        <w:ind w:left="0"/>
        <w:rPr>
          <w:lang w:val="en-GB"/>
        </w:rPr>
      </w:pPr>
      <w:r w:rsidRPr="008B43C3">
        <w:rPr>
          <w:bCs/>
          <w:lang w:val="en-GB"/>
        </w:rPr>
        <w:t>As the effectiveness of CLIs is context sensitive, it</w:t>
      </w:r>
      <w:r>
        <w:rPr>
          <w:bCs/>
          <w:lang w:val="en-GB"/>
        </w:rPr>
        <w:t xml:space="preserve"> i</w:t>
      </w:r>
      <w:r w:rsidRPr="008B43C3">
        <w:rPr>
          <w:bCs/>
          <w:lang w:val="en-GB"/>
        </w:rPr>
        <w:t xml:space="preserve">s problematic that the limited available practice-oriented research </w:t>
      </w:r>
      <w:r>
        <w:rPr>
          <w:bCs/>
          <w:lang w:val="en-GB"/>
        </w:rPr>
        <w:t>has been carried out</w:t>
      </w:r>
      <w:r w:rsidRPr="008B43C3">
        <w:rPr>
          <w:bCs/>
          <w:lang w:val="en-GB"/>
        </w:rPr>
        <w:t xml:space="preserve"> in other countries</w:t>
      </w:r>
      <w:r>
        <w:rPr>
          <w:bCs/>
          <w:lang w:val="en-GB"/>
        </w:rPr>
        <w:t xml:space="preserve"> than in the Netherlands</w:t>
      </w:r>
      <w:r w:rsidRPr="008B43C3">
        <w:rPr>
          <w:bCs/>
          <w:lang w:val="en-GB"/>
        </w:rPr>
        <w:t>.</w:t>
      </w:r>
    </w:p>
    <w:p w:rsidR="00F8191C" w:rsidRPr="008B43C3" w:rsidRDefault="00F8191C" w:rsidP="00F8191C">
      <w:pPr>
        <w:pStyle w:val="Lijstalinea"/>
        <w:widowControl w:val="0"/>
        <w:ind w:left="0"/>
        <w:rPr>
          <w:bCs/>
          <w:lang w:val="en-GB"/>
        </w:rPr>
      </w:pPr>
      <w:r w:rsidRPr="00C2212A">
        <w:rPr>
          <w:b/>
          <w:lang w:val="en-GB"/>
        </w:rPr>
        <w:t>Information is needed</w:t>
      </w:r>
      <w:r>
        <w:rPr>
          <w:lang w:val="en-GB"/>
        </w:rPr>
        <w:t xml:space="preserve"> on the </w:t>
      </w:r>
      <w:r>
        <w:rPr>
          <w:bCs/>
          <w:lang w:val="en-GB"/>
        </w:rPr>
        <w:t xml:space="preserve">evaluation of health effects, </w:t>
      </w:r>
      <w:r w:rsidRPr="008B43C3">
        <w:rPr>
          <w:bCs/>
          <w:lang w:val="en-GB"/>
        </w:rPr>
        <w:t xml:space="preserve">costs of the </w:t>
      </w:r>
      <w:r>
        <w:rPr>
          <w:bCs/>
          <w:lang w:val="en-GB"/>
        </w:rPr>
        <w:t>C</w:t>
      </w:r>
      <w:r w:rsidRPr="008B43C3">
        <w:rPr>
          <w:bCs/>
          <w:lang w:val="en-GB"/>
        </w:rPr>
        <w:t xml:space="preserve">LIs and </w:t>
      </w:r>
      <w:r>
        <w:rPr>
          <w:bCs/>
          <w:lang w:val="en-GB"/>
        </w:rPr>
        <w:t>on the evaluation of</w:t>
      </w:r>
      <w:r w:rsidRPr="008B43C3">
        <w:rPr>
          <w:bCs/>
          <w:lang w:val="en-GB"/>
        </w:rPr>
        <w:t xml:space="preserve"> process </w:t>
      </w:r>
      <w:r>
        <w:rPr>
          <w:bCs/>
          <w:lang w:val="en-GB"/>
        </w:rPr>
        <w:t>regarding the</w:t>
      </w:r>
      <w:r w:rsidRPr="008B43C3">
        <w:rPr>
          <w:bCs/>
          <w:lang w:val="en-GB"/>
        </w:rPr>
        <w:t xml:space="preserve"> implement</w:t>
      </w:r>
      <w:r>
        <w:rPr>
          <w:bCs/>
          <w:lang w:val="en-GB"/>
        </w:rPr>
        <w:t>ation of</w:t>
      </w:r>
      <w:r w:rsidRPr="008B43C3">
        <w:rPr>
          <w:bCs/>
          <w:lang w:val="en-GB"/>
        </w:rPr>
        <w:t xml:space="preserve"> the protocol and </w:t>
      </w:r>
      <w:r>
        <w:rPr>
          <w:bCs/>
          <w:lang w:val="en-GB"/>
        </w:rPr>
        <w:t xml:space="preserve">the </w:t>
      </w:r>
      <w:r w:rsidRPr="008B43C3">
        <w:rPr>
          <w:bCs/>
          <w:lang w:val="en-GB"/>
        </w:rPr>
        <w:t>collaboration within the HCP network.</w:t>
      </w:r>
    </w:p>
    <w:p w:rsidR="00F8191C" w:rsidRDefault="00F8191C" w:rsidP="00F8191C">
      <w:pPr>
        <w:rPr>
          <w:b/>
          <w:lang w:val="en-GB"/>
        </w:rPr>
      </w:pPr>
    </w:p>
    <w:p w:rsidR="00F8191C" w:rsidRPr="00E2504C" w:rsidRDefault="00F8191C" w:rsidP="00E2504C">
      <w:pPr>
        <w:rPr>
          <w:szCs w:val="20"/>
          <w:lang w:val="en-GB"/>
        </w:rPr>
      </w:pPr>
      <w:r w:rsidRPr="00110D01">
        <w:rPr>
          <w:b/>
          <w:lang w:val="en-GB"/>
        </w:rPr>
        <w:t>Insight is necessary</w:t>
      </w:r>
      <w:r>
        <w:rPr>
          <w:lang w:val="en-GB"/>
        </w:rPr>
        <w:t xml:space="preserve"> to improve CLIs to further optimize health outcomes in an lasting and efficient way. </w:t>
      </w:r>
      <w:r w:rsidRPr="008B43C3">
        <w:rPr>
          <w:bCs/>
          <w:lang w:val="en-GB"/>
        </w:rPr>
        <w:t xml:space="preserve">Furthermore, as long as the effectiveness </w:t>
      </w:r>
      <w:r>
        <w:rPr>
          <w:bCs/>
          <w:lang w:val="en-GB"/>
        </w:rPr>
        <w:t xml:space="preserve">and efficiency </w:t>
      </w:r>
      <w:r w:rsidRPr="008B43C3">
        <w:rPr>
          <w:bCs/>
          <w:lang w:val="en-GB"/>
        </w:rPr>
        <w:t xml:space="preserve">of CLIs </w:t>
      </w:r>
      <w:r>
        <w:rPr>
          <w:bCs/>
          <w:lang w:val="en-GB"/>
        </w:rPr>
        <w:t>remains unproven</w:t>
      </w:r>
      <w:r w:rsidRPr="008B43C3">
        <w:rPr>
          <w:bCs/>
          <w:lang w:val="en-GB"/>
        </w:rPr>
        <w:t>, it</w:t>
      </w:r>
      <w:r>
        <w:rPr>
          <w:bCs/>
          <w:lang w:val="en-GB"/>
        </w:rPr>
        <w:t xml:space="preserve"> i</w:t>
      </w:r>
      <w:r w:rsidRPr="008B43C3">
        <w:rPr>
          <w:bCs/>
          <w:lang w:val="en-GB"/>
        </w:rPr>
        <w:t>s difficult to get funding to continue offering CLI</w:t>
      </w:r>
      <w:r>
        <w:rPr>
          <w:bCs/>
          <w:lang w:val="en-GB"/>
        </w:rPr>
        <w:t>s</w:t>
      </w:r>
      <w:r w:rsidRPr="008B43C3">
        <w:rPr>
          <w:bCs/>
          <w:lang w:val="en-GB"/>
        </w:rPr>
        <w:t xml:space="preserve">. </w:t>
      </w:r>
      <w:r>
        <w:rPr>
          <w:bCs/>
          <w:lang w:val="en-GB"/>
        </w:rPr>
        <w:t>If</w:t>
      </w:r>
      <w:r w:rsidRPr="008B43C3">
        <w:rPr>
          <w:bCs/>
          <w:lang w:val="en-GB"/>
        </w:rPr>
        <w:t xml:space="preserve"> a CLI can achieve a long</w:t>
      </w:r>
      <w:r>
        <w:rPr>
          <w:bCs/>
          <w:lang w:val="en-GB"/>
        </w:rPr>
        <w:t>-</w:t>
      </w:r>
      <w:r w:rsidRPr="008B43C3">
        <w:rPr>
          <w:bCs/>
          <w:lang w:val="en-GB"/>
        </w:rPr>
        <w:t xml:space="preserve">term improvement </w:t>
      </w:r>
      <w:r>
        <w:rPr>
          <w:bCs/>
          <w:lang w:val="en-GB"/>
        </w:rPr>
        <w:t>in</w:t>
      </w:r>
      <w:r w:rsidRPr="008B43C3">
        <w:rPr>
          <w:bCs/>
          <w:lang w:val="en-GB"/>
        </w:rPr>
        <w:t xml:space="preserve"> HR-QOL, </w:t>
      </w:r>
      <w:r>
        <w:rPr>
          <w:bCs/>
          <w:lang w:val="en-GB"/>
        </w:rPr>
        <w:t xml:space="preserve">financiers will be more willing to finance. </w:t>
      </w:r>
      <w:r>
        <w:rPr>
          <w:szCs w:val="20"/>
          <w:lang w:val="en-GB"/>
        </w:rPr>
        <w:t xml:space="preserve">Therefore, </w:t>
      </w:r>
      <w:r w:rsidRPr="008B43C3">
        <w:rPr>
          <w:szCs w:val="20"/>
          <w:lang w:val="en-GB"/>
        </w:rPr>
        <w:t xml:space="preserve">policymakers </w:t>
      </w:r>
      <w:r>
        <w:rPr>
          <w:szCs w:val="20"/>
          <w:lang w:val="en-GB"/>
        </w:rPr>
        <w:t>need information</w:t>
      </w:r>
      <w:r w:rsidRPr="008B43C3">
        <w:rPr>
          <w:szCs w:val="20"/>
          <w:lang w:val="en-GB"/>
        </w:rPr>
        <w:t xml:space="preserve"> about the </w:t>
      </w:r>
      <w:r>
        <w:rPr>
          <w:szCs w:val="20"/>
          <w:lang w:val="en-GB"/>
        </w:rPr>
        <w:t xml:space="preserve">benefits and costs </w:t>
      </w:r>
      <w:r w:rsidRPr="008B43C3">
        <w:rPr>
          <w:szCs w:val="20"/>
          <w:lang w:val="en-GB"/>
        </w:rPr>
        <w:t>of a CLI versus no professional care and/or self</w:t>
      </w:r>
      <w:r>
        <w:rPr>
          <w:szCs w:val="20"/>
          <w:lang w:val="en-GB"/>
        </w:rPr>
        <w:t>-</w:t>
      </w:r>
      <w:r w:rsidRPr="008B43C3">
        <w:rPr>
          <w:szCs w:val="20"/>
          <w:lang w:val="en-GB"/>
        </w:rPr>
        <w:t>management.</w:t>
      </w:r>
      <w:r w:rsidRPr="008B43C3">
        <w:rPr>
          <w:rFonts w:ascii="Arial" w:hAnsi="Arial" w:cs="Arial"/>
          <w:sz w:val="16"/>
          <w:szCs w:val="16"/>
          <w:shd w:val="clear" w:color="auto" w:fill="FFFFFF"/>
          <w:lang w:val="en-GB"/>
        </w:rPr>
        <w:t xml:space="preserve"> </w:t>
      </w:r>
      <w:r>
        <w:rPr>
          <w:szCs w:val="20"/>
          <w:lang w:val="en-GB"/>
        </w:rPr>
        <w:t xml:space="preserve">Based on the </w:t>
      </w:r>
      <w:r w:rsidRPr="008B43C3">
        <w:rPr>
          <w:szCs w:val="20"/>
          <w:lang w:val="en-GB"/>
        </w:rPr>
        <w:t xml:space="preserve">National Health Service Economic Evaluation Database </w:t>
      </w:r>
      <w:r>
        <w:rPr>
          <w:szCs w:val="20"/>
          <w:lang w:val="en-GB"/>
        </w:rPr>
        <w:t>(NHS EED), we’re not aware of studies that provide insight into costs and benefits of Dutch community-oriented CLIs for obese children</w:t>
      </w:r>
      <w:r w:rsidRPr="008B43C3">
        <w:rPr>
          <w:szCs w:val="20"/>
          <w:lang w:val="en-GB"/>
        </w:rPr>
        <w:t xml:space="preserve">. </w:t>
      </w:r>
    </w:p>
    <w:p w:rsidR="00F8191C" w:rsidRPr="008B43C3" w:rsidRDefault="00F8191C" w:rsidP="00F8191C">
      <w:pPr>
        <w:pStyle w:val="Lijstalinea"/>
        <w:widowControl w:val="0"/>
        <w:ind w:left="0"/>
        <w:rPr>
          <w:bCs/>
          <w:lang w:val="en-GB"/>
        </w:rPr>
      </w:pPr>
      <w:r>
        <w:rPr>
          <w:lang w:val="en-GB"/>
        </w:rPr>
        <w:br/>
      </w:r>
      <w:r>
        <w:rPr>
          <w:bCs/>
          <w:lang w:val="en-GB"/>
        </w:rPr>
        <w:t>I</w:t>
      </w:r>
      <w:r w:rsidRPr="008B43C3">
        <w:rPr>
          <w:bCs/>
          <w:lang w:val="en-GB"/>
        </w:rPr>
        <w:t>t</w:t>
      </w:r>
      <w:r>
        <w:rPr>
          <w:bCs/>
          <w:lang w:val="en-GB"/>
        </w:rPr>
        <w:t xml:space="preserve"> i</w:t>
      </w:r>
      <w:r w:rsidRPr="008B43C3">
        <w:rPr>
          <w:bCs/>
          <w:lang w:val="en-GB"/>
        </w:rPr>
        <w:t>s important that every</w:t>
      </w:r>
      <w:r>
        <w:rPr>
          <w:bCs/>
          <w:lang w:val="en-GB"/>
        </w:rPr>
        <w:t>one</w:t>
      </w:r>
      <w:r w:rsidRPr="008B43C3">
        <w:rPr>
          <w:bCs/>
          <w:lang w:val="en-GB"/>
        </w:rPr>
        <w:t>’s</w:t>
      </w:r>
      <w:r>
        <w:rPr>
          <w:bCs/>
          <w:lang w:val="en-GB"/>
        </w:rPr>
        <w:t xml:space="preserve"> HPPs role and position is</w:t>
      </w:r>
      <w:r w:rsidRPr="008B43C3">
        <w:rPr>
          <w:bCs/>
          <w:lang w:val="en-GB"/>
        </w:rPr>
        <w:t xml:space="preserve"> </w:t>
      </w:r>
      <w:r>
        <w:rPr>
          <w:bCs/>
          <w:lang w:val="en-GB"/>
        </w:rPr>
        <w:t xml:space="preserve">clear, for the process to run ‘smoothly’ and HCPs to be able to reinforce each other and increase the likelihood to be effective. </w:t>
      </w:r>
      <w:r>
        <w:rPr>
          <w:bCs/>
          <w:lang w:val="en-GB"/>
        </w:rPr>
        <w:br/>
        <w:t>N</w:t>
      </w:r>
      <w:r w:rsidRPr="008B43C3">
        <w:rPr>
          <w:bCs/>
          <w:lang w:val="en-GB"/>
        </w:rPr>
        <w:t>urses</w:t>
      </w:r>
      <w:r>
        <w:rPr>
          <w:bCs/>
          <w:lang w:val="en-GB"/>
        </w:rPr>
        <w:t>’ role</w:t>
      </w:r>
      <w:r w:rsidRPr="008B43C3">
        <w:rPr>
          <w:bCs/>
          <w:lang w:val="en-GB"/>
        </w:rPr>
        <w:t xml:space="preserve"> in addressing childhood obesity </w:t>
      </w:r>
      <w:r>
        <w:rPr>
          <w:bCs/>
          <w:lang w:val="en-GB"/>
        </w:rPr>
        <w:t xml:space="preserve">has been </w:t>
      </w:r>
      <w:r w:rsidRPr="008B43C3">
        <w:rPr>
          <w:bCs/>
          <w:lang w:val="en-GB"/>
        </w:rPr>
        <w:t>explored</w:t>
      </w:r>
      <w:r>
        <w:rPr>
          <w:bCs/>
          <w:lang w:val="en-GB"/>
        </w:rPr>
        <w:t xml:space="preserve"> [7]</w:t>
      </w:r>
      <w:r w:rsidRPr="008B43C3">
        <w:rPr>
          <w:bCs/>
          <w:lang w:val="en-GB"/>
        </w:rPr>
        <w:t xml:space="preserve">, but there is a lack of studies on the specific </w:t>
      </w:r>
      <w:r>
        <w:rPr>
          <w:bCs/>
          <w:lang w:val="en-GB"/>
        </w:rPr>
        <w:br/>
      </w:r>
      <w:r w:rsidRPr="0097387E">
        <w:rPr>
          <w:b/>
          <w:bCs/>
          <w:lang w:val="en-GB"/>
        </w:rPr>
        <w:t xml:space="preserve">role and position of the other HCPs in the </w:t>
      </w:r>
      <w:r>
        <w:rPr>
          <w:bCs/>
          <w:lang w:val="en-GB"/>
        </w:rPr>
        <w:t>CLI network. These insights are important for future HCPs to learn how to operate in a CLI network.</w:t>
      </w:r>
    </w:p>
    <w:p w:rsidR="00F8191C" w:rsidRPr="008B43C3" w:rsidRDefault="00F8191C" w:rsidP="00F8191C">
      <w:pPr>
        <w:rPr>
          <w:bCs/>
          <w:lang w:val="en-GB"/>
        </w:rPr>
      </w:pPr>
      <w:r w:rsidRPr="008B43C3">
        <w:rPr>
          <w:lang w:val="en-GB"/>
        </w:rPr>
        <w:lastRenderedPageBreak/>
        <w:t xml:space="preserve">HCPs and financers of CLIs (municipalities and healthcare insurers) </w:t>
      </w:r>
      <w:r>
        <w:rPr>
          <w:lang w:val="en-GB"/>
        </w:rPr>
        <w:t xml:space="preserve">have </w:t>
      </w:r>
      <w:r w:rsidRPr="008B43C3">
        <w:rPr>
          <w:lang w:val="en-GB"/>
        </w:rPr>
        <w:t>express</w:t>
      </w:r>
      <w:r>
        <w:rPr>
          <w:lang w:val="en-GB"/>
        </w:rPr>
        <w:t>ed an</w:t>
      </w:r>
      <w:r w:rsidRPr="008B43C3">
        <w:rPr>
          <w:lang w:val="en-GB"/>
        </w:rPr>
        <w:t xml:space="preserve"> </w:t>
      </w:r>
      <w:r w:rsidRPr="008B43C3">
        <w:rPr>
          <w:b/>
          <w:lang w:val="en-GB"/>
        </w:rPr>
        <w:t>urgent need for clarity</w:t>
      </w:r>
      <w:r w:rsidRPr="008B43C3">
        <w:rPr>
          <w:lang w:val="en-GB"/>
        </w:rPr>
        <w:t xml:space="preserve"> </w:t>
      </w:r>
      <w:r w:rsidRPr="00B406E2">
        <w:rPr>
          <w:b/>
          <w:lang w:val="en-GB"/>
        </w:rPr>
        <w:t>about the effectiveness and efficiency of Dutch community-oriented CLIs.</w:t>
      </w:r>
      <w:r w:rsidRPr="008B43C3">
        <w:rPr>
          <w:bCs/>
          <w:lang w:val="en-GB"/>
        </w:rPr>
        <w:br/>
      </w:r>
      <w:r>
        <w:rPr>
          <w:bCs/>
          <w:lang w:val="en-GB"/>
        </w:rPr>
        <w:t xml:space="preserve">This proposal was written after exploration of the needs </w:t>
      </w:r>
      <w:r w:rsidRPr="008B43C3">
        <w:rPr>
          <w:bCs/>
          <w:lang w:val="en-GB"/>
        </w:rPr>
        <w:t>(together representing 13 different CLIs, curre</w:t>
      </w:r>
      <w:r>
        <w:rPr>
          <w:bCs/>
          <w:lang w:val="en-GB"/>
        </w:rPr>
        <w:t xml:space="preserve">ntly implemented in Gelderland) to learn about the experiences of other HCPs and their willingness to optimize their CLI, </w:t>
      </w:r>
      <w:r w:rsidRPr="008B43C3">
        <w:rPr>
          <w:bCs/>
          <w:lang w:val="en-GB"/>
        </w:rPr>
        <w:t xml:space="preserve">and </w:t>
      </w:r>
      <w:r>
        <w:rPr>
          <w:bCs/>
          <w:lang w:val="en-GB"/>
        </w:rPr>
        <w:t xml:space="preserve">of </w:t>
      </w:r>
      <w:r w:rsidRPr="008B43C3">
        <w:rPr>
          <w:bCs/>
          <w:lang w:val="en-GB"/>
        </w:rPr>
        <w:t>the opportunities acco</w:t>
      </w:r>
      <w:r>
        <w:rPr>
          <w:bCs/>
          <w:lang w:val="en-GB"/>
        </w:rPr>
        <w:t xml:space="preserve">rding to research experts (see: Curriculum vitae- </w:t>
      </w:r>
      <w:proofErr w:type="spellStart"/>
      <w:r>
        <w:rPr>
          <w:bCs/>
          <w:lang w:val="en-GB"/>
        </w:rPr>
        <w:t>O</w:t>
      </w:r>
      <w:r w:rsidRPr="008B43C3">
        <w:rPr>
          <w:bCs/>
          <w:lang w:val="en-GB"/>
        </w:rPr>
        <w:t>verige</w:t>
      </w:r>
      <w:proofErr w:type="spellEnd"/>
      <w:r w:rsidRPr="008B43C3">
        <w:rPr>
          <w:bCs/>
          <w:lang w:val="en-GB"/>
        </w:rPr>
        <w:t xml:space="preserve"> </w:t>
      </w:r>
      <w:proofErr w:type="spellStart"/>
      <w:r w:rsidRPr="008B43C3">
        <w:rPr>
          <w:bCs/>
          <w:lang w:val="en-GB"/>
        </w:rPr>
        <w:t>relevante</w:t>
      </w:r>
      <w:proofErr w:type="spellEnd"/>
      <w:r w:rsidRPr="008B43C3"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activiteiten</w:t>
      </w:r>
      <w:proofErr w:type="spellEnd"/>
      <w:r w:rsidRPr="00B20E14">
        <w:rPr>
          <w:bCs/>
          <w:lang w:val="en-GB"/>
        </w:rPr>
        <w:t xml:space="preserve"> </w:t>
      </w:r>
      <w:r>
        <w:rPr>
          <w:bCs/>
          <w:lang w:val="en-GB"/>
        </w:rPr>
        <w:t xml:space="preserve">– </w:t>
      </w:r>
      <w:proofErr w:type="spellStart"/>
      <w:r>
        <w:rPr>
          <w:bCs/>
          <w:lang w:val="en-GB"/>
        </w:rPr>
        <w:t>Klankbordgroep</w:t>
      </w:r>
      <w:proofErr w:type="spellEnd"/>
      <w:r>
        <w:rPr>
          <w:bCs/>
          <w:lang w:val="en-GB"/>
        </w:rPr>
        <w:t>).</w:t>
      </w:r>
    </w:p>
    <w:p w:rsidR="00F8191C" w:rsidRPr="008B43C3" w:rsidRDefault="00F8191C" w:rsidP="00F8191C">
      <w:pPr>
        <w:rPr>
          <w:bCs/>
          <w:lang w:val="en-GB"/>
        </w:rPr>
      </w:pPr>
    </w:p>
    <w:p w:rsidR="00F8191C" w:rsidRPr="00B406E2" w:rsidRDefault="00F8191C" w:rsidP="00F8191C">
      <w:pPr>
        <w:rPr>
          <w:bCs/>
          <w:lang w:val="en-GB"/>
        </w:rPr>
      </w:pPr>
      <w:r w:rsidRPr="008B43C3">
        <w:rPr>
          <w:b/>
          <w:bCs/>
          <w:lang w:val="en-GB"/>
        </w:rPr>
        <w:t>Research question:</w:t>
      </w:r>
      <w:r w:rsidRPr="008B43C3">
        <w:rPr>
          <w:bCs/>
          <w:lang w:val="en-GB"/>
        </w:rPr>
        <w:t xml:space="preserve"> How effective are Dutch community-oriented CLIs for obese children (</w:t>
      </w:r>
      <w:r>
        <w:rPr>
          <w:bCs/>
          <w:lang w:val="en-GB"/>
        </w:rPr>
        <w:t xml:space="preserve">aged </w:t>
      </w:r>
      <w:r w:rsidRPr="008B43C3">
        <w:rPr>
          <w:bCs/>
          <w:lang w:val="en-GB"/>
        </w:rPr>
        <w:t>4-12 years) in reali</w:t>
      </w:r>
      <w:r>
        <w:rPr>
          <w:bCs/>
          <w:lang w:val="en-GB"/>
        </w:rPr>
        <w:t>s</w:t>
      </w:r>
      <w:r w:rsidRPr="008B43C3">
        <w:rPr>
          <w:bCs/>
          <w:lang w:val="en-GB"/>
        </w:rPr>
        <w:t xml:space="preserve">ing </w:t>
      </w:r>
      <w:r>
        <w:rPr>
          <w:bCs/>
          <w:lang w:val="en-GB"/>
        </w:rPr>
        <w:t xml:space="preserve">health </w:t>
      </w:r>
      <w:r w:rsidRPr="008B43C3">
        <w:rPr>
          <w:bCs/>
          <w:lang w:val="en-GB"/>
        </w:rPr>
        <w:t>effects</w:t>
      </w:r>
      <w:r>
        <w:rPr>
          <w:bCs/>
          <w:lang w:val="en-GB"/>
        </w:rPr>
        <w:t>,</w:t>
      </w:r>
      <w:r w:rsidRPr="008B43C3">
        <w:rPr>
          <w:bCs/>
          <w:lang w:val="en-GB"/>
        </w:rPr>
        <w:t xml:space="preserve"> and how </w:t>
      </w:r>
      <w:r>
        <w:rPr>
          <w:bCs/>
          <w:lang w:val="en-GB"/>
        </w:rPr>
        <w:t xml:space="preserve">efficient </w:t>
      </w:r>
      <w:r w:rsidRPr="008B43C3">
        <w:rPr>
          <w:bCs/>
          <w:lang w:val="en-GB"/>
        </w:rPr>
        <w:t>is the process regarding</w:t>
      </w:r>
      <w:r>
        <w:rPr>
          <w:bCs/>
          <w:lang w:val="en-GB"/>
        </w:rPr>
        <w:t xml:space="preserve"> healthcare-related costs,</w:t>
      </w:r>
      <w:r w:rsidRPr="008B43C3">
        <w:rPr>
          <w:bCs/>
          <w:lang w:val="en-GB"/>
        </w:rPr>
        <w:t xml:space="preserve"> implementation and the network of the CLIs?</w:t>
      </w:r>
      <w:r>
        <w:rPr>
          <w:bCs/>
          <w:lang w:val="en-GB"/>
        </w:rPr>
        <w:t xml:space="preserve"> Sub-questions:</w:t>
      </w:r>
    </w:p>
    <w:p w:rsidR="00F8191C" w:rsidRPr="008B43C3" w:rsidRDefault="00F8191C" w:rsidP="00F8191C">
      <w:pPr>
        <w:pStyle w:val="Lijstalinea"/>
        <w:numPr>
          <w:ilvl w:val="0"/>
          <w:numId w:val="17"/>
        </w:numPr>
        <w:rPr>
          <w:bCs/>
          <w:lang w:val="en-GB"/>
        </w:rPr>
      </w:pPr>
      <w:r w:rsidRPr="008B43C3">
        <w:rPr>
          <w:bCs/>
          <w:lang w:val="en-GB"/>
        </w:rPr>
        <w:t>What are the short</w:t>
      </w:r>
      <w:r>
        <w:rPr>
          <w:bCs/>
          <w:lang w:val="en-GB"/>
        </w:rPr>
        <w:t>-</w:t>
      </w:r>
      <w:r w:rsidRPr="008B43C3">
        <w:rPr>
          <w:bCs/>
          <w:lang w:val="en-GB"/>
        </w:rPr>
        <w:t xml:space="preserve"> and long-term health effects </w:t>
      </w:r>
      <w:r>
        <w:rPr>
          <w:bCs/>
          <w:lang w:val="en-GB"/>
        </w:rPr>
        <w:t>of participation in a CLI for children aged</w:t>
      </w:r>
      <w:r w:rsidRPr="008B43C3">
        <w:rPr>
          <w:bCs/>
          <w:lang w:val="en-GB"/>
        </w:rPr>
        <w:t xml:space="preserve"> 4-12 year</w:t>
      </w:r>
      <w:r>
        <w:rPr>
          <w:bCs/>
          <w:lang w:val="en-GB"/>
        </w:rPr>
        <w:t>s</w:t>
      </w:r>
      <w:r w:rsidRPr="008B43C3">
        <w:rPr>
          <w:bCs/>
          <w:lang w:val="en-GB"/>
        </w:rPr>
        <w:t xml:space="preserve">, in terms of: HR-QOL (primary outcome measure), BMI, </w:t>
      </w:r>
      <w:r>
        <w:rPr>
          <w:bCs/>
          <w:lang w:val="en-GB"/>
        </w:rPr>
        <w:t>health behaviour (</w:t>
      </w:r>
      <w:r w:rsidRPr="008B43C3">
        <w:rPr>
          <w:bCs/>
          <w:lang w:val="en-GB"/>
        </w:rPr>
        <w:t>nutrition and physical activity</w:t>
      </w:r>
      <w:r>
        <w:rPr>
          <w:bCs/>
          <w:lang w:val="en-GB"/>
        </w:rPr>
        <w:t xml:space="preserve">) </w:t>
      </w:r>
      <w:r w:rsidRPr="008B43C3">
        <w:rPr>
          <w:bCs/>
          <w:lang w:val="en-GB"/>
        </w:rPr>
        <w:t>and individual behavio</w:t>
      </w:r>
      <w:r>
        <w:rPr>
          <w:bCs/>
          <w:lang w:val="en-GB"/>
        </w:rPr>
        <w:t>u</w:t>
      </w:r>
      <w:r w:rsidRPr="008B43C3">
        <w:rPr>
          <w:bCs/>
          <w:lang w:val="en-GB"/>
        </w:rPr>
        <w:t>r determinants (social influence, motivation, knowledge)</w:t>
      </w:r>
      <w:r>
        <w:rPr>
          <w:bCs/>
          <w:lang w:val="en-GB"/>
        </w:rPr>
        <w:t>?</w:t>
      </w:r>
      <w:r w:rsidRPr="008B43C3">
        <w:rPr>
          <w:bCs/>
          <w:lang w:val="en-GB"/>
        </w:rPr>
        <w:t xml:space="preserve"> </w:t>
      </w:r>
    </w:p>
    <w:p w:rsidR="00F8191C" w:rsidRPr="008B43C3" w:rsidRDefault="00F8191C" w:rsidP="00F8191C">
      <w:pPr>
        <w:pStyle w:val="Lijstalinea"/>
        <w:numPr>
          <w:ilvl w:val="0"/>
          <w:numId w:val="17"/>
        </w:numPr>
        <w:rPr>
          <w:bCs/>
          <w:lang w:val="en-GB"/>
        </w:rPr>
      </w:pPr>
      <w:r w:rsidRPr="008B43C3">
        <w:rPr>
          <w:szCs w:val="20"/>
          <w:lang w:val="en-GB"/>
        </w:rPr>
        <w:t xml:space="preserve">What are </w:t>
      </w:r>
      <w:r>
        <w:rPr>
          <w:szCs w:val="20"/>
          <w:lang w:val="en-GB"/>
        </w:rPr>
        <w:t xml:space="preserve">the </w:t>
      </w:r>
      <w:r w:rsidRPr="008B43C3">
        <w:rPr>
          <w:szCs w:val="20"/>
          <w:lang w:val="en-GB"/>
        </w:rPr>
        <w:t>healthcare</w:t>
      </w:r>
      <w:r>
        <w:rPr>
          <w:szCs w:val="20"/>
          <w:lang w:val="en-GB"/>
        </w:rPr>
        <w:t>-</w:t>
      </w:r>
      <w:r w:rsidRPr="008B43C3">
        <w:rPr>
          <w:szCs w:val="20"/>
          <w:lang w:val="en-GB"/>
        </w:rPr>
        <w:t>related costs of CLIs?</w:t>
      </w:r>
    </w:p>
    <w:p w:rsidR="00F8191C" w:rsidRPr="008B43C3" w:rsidRDefault="00F8191C" w:rsidP="00F8191C">
      <w:pPr>
        <w:pStyle w:val="Lijstalinea"/>
        <w:numPr>
          <w:ilvl w:val="0"/>
          <w:numId w:val="17"/>
        </w:numPr>
        <w:rPr>
          <w:bCs/>
          <w:lang w:val="en-GB"/>
        </w:rPr>
      </w:pPr>
      <w:r w:rsidRPr="008B43C3">
        <w:rPr>
          <w:szCs w:val="17"/>
          <w:lang w:val="en-GB"/>
        </w:rPr>
        <w:t xml:space="preserve">How </w:t>
      </w:r>
      <w:r>
        <w:rPr>
          <w:szCs w:val="17"/>
          <w:lang w:val="en-GB"/>
        </w:rPr>
        <w:t>do the CLIs’</w:t>
      </w:r>
      <w:r w:rsidRPr="008B43C3">
        <w:rPr>
          <w:szCs w:val="17"/>
          <w:lang w:val="en-GB"/>
        </w:rPr>
        <w:t xml:space="preserve"> implementation process</w:t>
      </w:r>
      <w:r>
        <w:rPr>
          <w:szCs w:val="17"/>
          <w:lang w:val="en-GB"/>
        </w:rPr>
        <w:t>es work in practice</w:t>
      </w:r>
      <w:r w:rsidRPr="008B43C3">
        <w:rPr>
          <w:szCs w:val="17"/>
          <w:lang w:val="en-GB"/>
        </w:rPr>
        <w:t xml:space="preserve"> in terms of: reach</w:t>
      </w:r>
      <w:r>
        <w:rPr>
          <w:szCs w:val="17"/>
          <w:lang w:val="en-GB"/>
        </w:rPr>
        <w:t>,</w:t>
      </w:r>
      <w:r>
        <w:rPr>
          <w:bCs/>
          <w:lang w:val="en-GB"/>
        </w:rPr>
        <w:t xml:space="preserve"> integrity and </w:t>
      </w:r>
      <w:r w:rsidRPr="00315A74">
        <w:rPr>
          <w:bCs/>
          <w:lang w:val="en-US"/>
        </w:rPr>
        <w:t>applicability</w:t>
      </w:r>
      <w:r w:rsidRPr="008B43C3">
        <w:rPr>
          <w:szCs w:val="17"/>
          <w:lang w:val="en-GB"/>
        </w:rPr>
        <w:t xml:space="preserve">, </w:t>
      </w:r>
      <w:r>
        <w:rPr>
          <w:bCs/>
          <w:lang w:val="en-US"/>
        </w:rPr>
        <w:t>acceptability</w:t>
      </w:r>
      <w:r>
        <w:rPr>
          <w:szCs w:val="17"/>
          <w:lang w:val="en-GB"/>
        </w:rPr>
        <w:t xml:space="preserve">, </w:t>
      </w:r>
      <w:r w:rsidRPr="008B43C3">
        <w:rPr>
          <w:szCs w:val="17"/>
          <w:lang w:val="en-GB"/>
        </w:rPr>
        <w:t>and transfer from CLI to local sports facilities, and what are the determinants of successful implementation?</w:t>
      </w:r>
      <w:r>
        <w:rPr>
          <w:szCs w:val="17"/>
          <w:lang w:val="en-GB"/>
        </w:rPr>
        <w:t xml:space="preserve"> </w:t>
      </w:r>
    </w:p>
    <w:p w:rsidR="00F8191C" w:rsidRPr="008B43C3" w:rsidRDefault="00F8191C" w:rsidP="00F8191C">
      <w:pPr>
        <w:pStyle w:val="Lijstalinea"/>
        <w:numPr>
          <w:ilvl w:val="0"/>
          <w:numId w:val="17"/>
        </w:numPr>
        <w:rPr>
          <w:bCs/>
          <w:lang w:val="en-GB"/>
        </w:rPr>
      </w:pPr>
      <w:r w:rsidRPr="008B43C3">
        <w:rPr>
          <w:lang w:val="en-GB"/>
        </w:rPr>
        <w:t>How is the current CLI network designed, what are the roles and positions of the HCPs in this network</w:t>
      </w:r>
      <w:r>
        <w:rPr>
          <w:lang w:val="en-GB"/>
        </w:rPr>
        <w:t>,</w:t>
      </w:r>
      <w:r w:rsidRPr="008B43C3">
        <w:rPr>
          <w:lang w:val="en-GB"/>
        </w:rPr>
        <w:t xml:space="preserve"> what are </w:t>
      </w:r>
      <w:r>
        <w:rPr>
          <w:lang w:val="en-GB"/>
        </w:rPr>
        <w:t>its</w:t>
      </w:r>
      <w:r w:rsidRPr="008B43C3">
        <w:rPr>
          <w:lang w:val="en-GB"/>
        </w:rPr>
        <w:t xml:space="preserve"> success factors and bottlenecks, and what skills do future </w:t>
      </w:r>
      <w:r>
        <w:rPr>
          <w:lang w:val="en-GB"/>
        </w:rPr>
        <w:t>HCPs</w:t>
      </w:r>
      <w:r w:rsidRPr="008B43C3">
        <w:rPr>
          <w:rStyle w:val="Voetnootmarkering"/>
          <w:lang w:val="en-GB"/>
        </w:rPr>
        <w:footnoteReference w:id="3"/>
      </w:r>
      <w:r w:rsidRPr="008B43C3">
        <w:rPr>
          <w:lang w:val="en-GB"/>
        </w:rPr>
        <w:t xml:space="preserve"> need to operate in a CLI network?</w:t>
      </w:r>
    </w:p>
    <w:p w:rsidR="00F8191C" w:rsidRPr="008B43C3" w:rsidRDefault="00F8191C" w:rsidP="00F8191C">
      <w:pPr>
        <w:rPr>
          <w:lang w:val="en-GB"/>
        </w:rPr>
      </w:pPr>
      <w:r>
        <w:rPr>
          <w:lang w:val="en-GB"/>
        </w:rPr>
        <w:br/>
      </w:r>
      <w:r w:rsidRPr="008B43C3">
        <w:rPr>
          <w:lang w:val="en-GB"/>
        </w:rPr>
        <w:t xml:space="preserve">This study is schematically shown in </w:t>
      </w:r>
      <w:r>
        <w:rPr>
          <w:lang w:val="en-GB"/>
        </w:rPr>
        <w:t>Figure</w:t>
      </w:r>
      <w:r w:rsidRPr="008B43C3">
        <w:rPr>
          <w:lang w:val="en-GB"/>
        </w:rPr>
        <w:t xml:space="preserve"> 1.</w:t>
      </w:r>
      <w:r>
        <w:rPr>
          <w:lang w:val="en-GB"/>
        </w:rPr>
        <w:t xml:space="preserve"> </w:t>
      </w:r>
      <w:r>
        <w:rPr>
          <w:lang w:val="en-US"/>
        </w:rPr>
        <w:t>T</w:t>
      </w:r>
      <w:r w:rsidRPr="007D66F9">
        <w:rPr>
          <w:lang w:val="en-US"/>
        </w:rPr>
        <w:t>he M</w:t>
      </w:r>
      <w:r>
        <w:rPr>
          <w:lang w:val="en-US"/>
        </w:rPr>
        <w:t xml:space="preserve">edical </w:t>
      </w:r>
      <w:r w:rsidRPr="007D66F9">
        <w:rPr>
          <w:lang w:val="en-US"/>
        </w:rPr>
        <w:t>E</w:t>
      </w:r>
      <w:r>
        <w:rPr>
          <w:lang w:val="en-US"/>
        </w:rPr>
        <w:t>thic Commission agreed</w:t>
      </w:r>
      <w:r w:rsidRPr="007D66F9">
        <w:rPr>
          <w:lang w:val="en-US"/>
        </w:rPr>
        <w:t xml:space="preserve">. </w:t>
      </w:r>
      <w:r>
        <w:rPr>
          <w:lang w:val="en-US"/>
        </w:rPr>
        <w:br/>
      </w:r>
      <w:r w:rsidRPr="008B43C3">
        <w:rPr>
          <w:lang w:val="en-GB"/>
        </w:rPr>
        <w:t xml:space="preserve"> </w:t>
      </w:r>
    </w:p>
    <w:p w:rsidR="00F8191C" w:rsidRPr="0085329F" w:rsidRDefault="00F8191C" w:rsidP="00F8191C">
      <w:pPr>
        <w:widowControl w:val="0"/>
        <w:spacing w:line="240" w:lineRule="auto"/>
        <w:rPr>
          <w:szCs w:val="17"/>
          <w:lang w:val="en-GB"/>
        </w:rPr>
      </w:pPr>
      <w:r>
        <w:rPr>
          <w:bCs/>
          <w:noProof/>
          <w:sz w:val="12"/>
          <w:szCs w:val="12"/>
          <w:lang w:eastAsia="nl-NL"/>
        </w:rPr>
        <w:drawing>
          <wp:inline distT="0" distB="0" distL="0" distR="0">
            <wp:extent cx="4422328" cy="2425147"/>
            <wp:effectExtent l="1905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30522" t="37525" r="15323" b="149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0519" cy="2429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Cs/>
          <w:sz w:val="12"/>
          <w:szCs w:val="12"/>
          <w:lang w:val="en-GB"/>
        </w:rPr>
        <w:br/>
        <w:t>Figure</w:t>
      </w:r>
      <w:r w:rsidRPr="008B43C3">
        <w:rPr>
          <w:bCs/>
          <w:sz w:val="12"/>
          <w:szCs w:val="12"/>
          <w:lang w:val="en-GB"/>
        </w:rPr>
        <w:t xml:space="preserve"> 1: Schematic representation of this study</w:t>
      </w:r>
      <w:r>
        <w:rPr>
          <w:bCs/>
          <w:sz w:val="12"/>
          <w:szCs w:val="12"/>
          <w:lang w:val="en-GB"/>
        </w:rPr>
        <w:t xml:space="preserve">. </w:t>
      </w:r>
      <w:r>
        <w:rPr>
          <w:sz w:val="12"/>
          <w:szCs w:val="12"/>
          <w:lang w:val="en-GB"/>
        </w:rPr>
        <w:t>Abbreviations: CLIs, combined lifestyle interventions; HR-QOL, health-related quality of life.</w:t>
      </w:r>
    </w:p>
    <w:p w:rsidR="00F8191C" w:rsidRDefault="00F8191C">
      <w:pPr>
        <w:spacing w:after="160" w:line="259" w:lineRule="auto"/>
        <w:rPr>
          <w:bCs/>
          <w:lang w:val="en-GB"/>
        </w:rPr>
      </w:pPr>
      <w:r>
        <w:rPr>
          <w:bCs/>
          <w:lang w:val="en-GB"/>
        </w:rPr>
        <w:br w:type="page"/>
      </w:r>
    </w:p>
    <w:p w:rsidR="00F8191C" w:rsidRPr="008B43C3" w:rsidRDefault="00F8191C" w:rsidP="00F8191C">
      <w:pPr>
        <w:rPr>
          <w:bCs/>
          <w:lang w:val="en-GB"/>
        </w:rPr>
      </w:pPr>
      <w:r>
        <w:rPr>
          <w:bCs/>
          <w:lang w:val="en-GB"/>
        </w:rPr>
        <w:lastRenderedPageBreak/>
        <w:t>Two</w:t>
      </w:r>
      <w:r w:rsidRPr="008B43C3">
        <w:rPr>
          <w:bCs/>
          <w:lang w:val="en-GB"/>
        </w:rPr>
        <w:t xml:space="preserve"> </w:t>
      </w:r>
      <w:r>
        <w:rPr>
          <w:bCs/>
          <w:lang w:val="en-GB"/>
        </w:rPr>
        <w:t>y</w:t>
      </w:r>
      <w:r w:rsidRPr="008B43C3">
        <w:rPr>
          <w:bCs/>
          <w:lang w:val="en-GB"/>
        </w:rPr>
        <w:t>ears ago</w:t>
      </w:r>
      <w:r w:rsidR="00122E71">
        <w:rPr>
          <w:bCs/>
          <w:lang w:val="en-GB"/>
        </w:rPr>
        <w:t xml:space="preserve"> (</w:t>
      </w:r>
      <w:proofErr w:type="spellStart"/>
      <w:r w:rsidR="00122E71">
        <w:rPr>
          <w:bCs/>
          <w:lang w:val="en-GB"/>
        </w:rPr>
        <w:t>sept</w:t>
      </w:r>
      <w:proofErr w:type="spellEnd"/>
      <w:r w:rsidR="00122E71">
        <w:rPr>
          <w:bCs/>
          <w:lang w:val="en-GB"/>
        </w:rPr>
        <w:t xml:space="preserve"> 2013)</w:t>
      </w:r>
      <w:r w:rsidRPr="008B43C3">
        <w:rPr>
          <w:bCs/>
          <w:lang w:val="en-GB"/>
        </w:rPr>
        <w:t xml:space="preserve">, </w:t>
      </w:r>
      <w:r>
        <w:rPr>
          <w:bCs/>
          <w:lang w:val="en-GB"/>
        </w:rPr>
        <w:t>we</w:t>
      </w:r>
      <w:r w:rsidRPr="008B43C3">
        <w:rPr>
          <w:bCs/>
          <w:lang w:val="en-GB"/>
        </w:rPr>
        <w:t xml:space="preserve"> started this study, </w:t>
      </w:r>
      <w:r>
        <w:rPr>
          <w:bCs/>
          <w:lang w:val="en-GB"/>
        </w:rPr>
        <w:t>beginning</w:t>
      </w:r>
      <w:r w:rsidRPr="008B43C3">
        <w:rPr>
          <w:bCs/>
          <w:lang w:val="en-GB"/>
        </w:rPr>
        <w:t xml:space="preserve"> </w:t>
      </w:r>
      <w:r>
        <w:rPr>
          <w:bCs/>
          <w:lang w:val="en-GB"/>
        </w:rPr>
        <w:t>to study the</w:t>
      </w:r>
      <w:r w:rsidRPr="008B43C3">
        <w:rPr>
          <w:bCs/>
          <w:lang w:val="en-GB"/>
        </w:rPr>
        <w:t xml:space="preserve"> effectiveness and efficiency</w:t>
      </w:r>
      <w:r>
        <w:rPr>
          <w:bCs/>
          <w:lang w:val="en-GB"/>
        </w:rPr>
        <w:t xml:space="preserve"> of one CLI, after which </w:t>
      </w:r>
      <w:r w:rsidRPr="008B43C3">
        <w:rPr>
          <w:bCs/>
          <w:lang w:val="en-GB"/>
        </w:rPr>
        <w:t xml:space="preserve">12 other CLIs followed (see </w:t>
      </w:r>
      <w:r>
        <w:rPr>
          <w:bCs/>
          <w:lang w:val="en-GB"/>
        </w:rPr>
        <w:t>T</w:t>
      </w:r>
      <w:r w:rsidRPr="008B43C3">
        <w:rPr>
          <w:bCs/>
          <w:lang w:val="en-GB"/>
        </w:rPr>
        <w:t xml:space="preserve">able 1). </w:t>
      </w:r>
      <w:r>
        <w:rPr>
          <w:bCs/>
          <w:lang w:val="en-GB"/>
        </w:rPr>
        <w:br/>
      </w:r>
      <w:r>
        <w:rPr>
          <w:bCs/>
          <w:sz w:val="12"/>
          <w:szCs w:val="12"/>
          <w:lang w:val="en-GB"/>
        </w:rPr>
        <w:br/>
      </w:r>
      <w:r w:rsidRPr="008B43C3">
        <w:rPr>
          <w:bCs/>
          <w:sz w:val="12"/>
          <w:szCs w:val="12"/>
          <w:lang w:val="en-GB"/>
        </w:rPr>
        <w:t xml:space="preserve">Table 1: The </w:t>
      </w:r>
      <w:r>
        <w:rPr>
          <w:bCs/>
          <w:sz w:val="12"/>
          <w:szCs w:val="12"/>
          <w:lang w:val="en-GB"/>
        </w:rPr>
        <w:t>13</w:t>
      </w:r>
      <w:r w:rsidRPr="008B43C3">
        <w:rPr>
          <w:bCs/>
          <w:sz w:val="12"/>
          <w:szCs w:val="12"/>
          <w:lang w:val="en-GB"/>
        </w:rPr>
        <w:t xml:space="preserve"> participating CLIs </w:t>
      </w:r>
    </w:p>
    <w:tbl>
      <w:tblPr>
        <w:tblStyle w:val="Tabelraster"/>
        <w:tblW w:w="0" w:type="auto"/>
        <w:tblInd w:w="504" w:type="dxa"/>
        <w:tblLook w:val="04A0"/>
      </w:tblPr>
      <w:tblGrid>
        <w:gridCol w:w="504"/>
        <w:gridCol w:w="3290"/>
        <w:gridCol w:w="2835"/>
      </w:tblGrid>
      <w:tr w:rsidR="00F8191C" w:rsidRPr="000220DE" w:rsidTr="00BE18FF">
        <w:tc>
          <w:tcPr>
            <w:tcW w:w="504" w:type="dxa"/>
            <w:shd w:val="pct12" w:color="auto" w:fill="auto"/>
          </w:tcPr>
          <w:p w:rsidR="00F8191C" w:rsidRPr="000220DE" w:rsidRDefault="00F8191C" w:rsidP="00BE18FF">
            <w:pPr>
              <w:rPr>
                <w:b/>
                <w:bCs/>
                <w:lang w:val="en-GB"/>
              </w:rPr>
            </w:pPr>
          </w:p>
        </w:tc>
        <w:tc>
          <w:tcPr>
            <w:tcW w:w="3290" w:type="dxa"/>
            <w:shd w:val="pct12" w:color="auto" w:fill="auto"/>
          </w:tcPr>
          <w:p w:rsidR="00F8191C" w:rsidRPr="000220DE" w:rsidRDefault="00F8191C" w:rsidP="00BE18FF">
            <w:pPr>
              <w:rPr>
                <w:b/>
                <w:bCs/>
                <w:lang w:val="en-GB"/>
              </w:rPr>
            </w:pPr>
            <w:r w:rsidRPr="000220DE">
              <w:rPr>
                <w:b/>
                <w:bCs/>
                <w:lang w:val="en-GB"/>
              </w:rPr>
              <w:t>Name of CLI</w:t>
            </w:r>
          </w:p>
        </w:tc>
        <w:tc>
          <w:tcPr>
            <w:tcW w:w="2835" w:type="dxa"/>
            <w:shd w:val="pct12" w:color="auto" w:fill="auto"/>
          </w:tcPr>
          <w:p w:rsidR="00F8191C" w:rsidRPr="000220DE" w:rsidRDefault="00F8191C" w:rsidP="00BE18FF">
            <w:pPr>
              <w:rPr>
                <w:b/>
                <w:bCs/>
                <w:lang w:val="en-GB"/>
              </w:rPr>
            </w:pPr>
            <w:r w:rsidRPr="000220DE">
              <w:rPr>
                <w:b/>
                <w:bCs/>
                <w:lang w:val="en-GB"/>
              </w:rPr>
              <w:t xml:space="preserve">Place implemented </w:t>
            </w:r>
          </w:p>
        </w:tc>
      </w:tr>
      <w:tr w:rsidR="00F8191C" w:rsidRPr="000220DE" w:rsidTr="00BE18FF">
        <w:tc>
          <w:tcPr>
            <w:tcW w:w="504" w:type="dxa"/>
          </w:tcPr>
          <w:p w:rsidR="00F8191C" w:rsidRPr="000220DE" w:rsidRDefault="00F8191C" w:rsidP="00BE18FF">
            <w:pPr>
              <w:rPr>
                <w:bCs/>
                <w:lang w:val="en-GB"/>
              </w:rPr>
            </w:pPr>
            <w:r w:rsidRPr="000220DE">
              <w:rPr>
                <w:bCs/>
                <w:lang w:val="en-GB"/>
              </w:rPr>
              <w:t>1</w:t>
            </w:r>
          </w:p>
        </w:tc>
        <w:tc>
          <w:tcPr>
            <w:tcW w:w="3290" w:type="dxa"/>
          </w:tcPr>
          <w:p w:rsidR="00F8191C" w:rsidRPr="000220DE" w:rsidRDefault="00F8191C" w:rsidP="00BE18FF">
            <w:pPr>
              <w:rPr>
                <w:bCs/>
                <w:lang w:val="en-GB"/>
              </w:rPr>
            </w:pPr>
            <w:r w:rsidRPr="000220DE">
              <w:rPr>
                <w:bCs/>
                <w:lang w:val="en-GB"/>
              </w:rPr>
              <w:t xml:space="preserve">Door </w:t>
            </w:r>
            <w:proofErr w:type="spellStart"/>
            <w:r w:rsidRPr="000220DE">
              <w:rPr>
                <w:bCs/>
                <w:lang w:val="en-GB"/>
              </w:rPr>
              <w:t>dik</w:t>
            </w:r>
            <w:proofErr w:type="spellEnd"/>
            <w:r w:rsidRPr="000220DE">
              <w:rPr>
                <w:bCs/>
                <w:lang w:val="en-GB"/>
              </w:rPr>
              <w:t xml:space="preserve"> en dun</w:t>
            </w:r>
          </w:p>
        </w:tc>
        <w:tc>
          <w:tcPr>
            <w:tcW w:w="2835" w:type="dxa"/>
          </w:tcPr>
          <w:p w:rsidR="00F8191C" w:rsidRPr="000220DE" w:rsidRDefault="00F8191C" w:rsidP="00BE18FF">
            <w:pPr>
              <w:rPr>
                <w:bCs/>
                <w:lang w:val="en-GB"/>
              </w:rPr>
            </w:pPr>
            <w:proofErr w:type="spellStart"/>
            <w:r w:rsidRPr="000220DE">
              <w:rPr>
                <w:bCs/>
                <w:lang w:val="en-GB"/>
              </w:rPr>
              <w:t>Culemborg</w:t>
            </w:r>
            <w:proofErr w:type="spellEnd"/>
          </w:p>
        </w:tc>
      </w:tr>
      <w:tr w:rsidR="00F8191C" w:rsidRPr="000220DE" w:rsidTr="00BE18FF">
        <w:tc>
          <w:tcPr>
            <w:tcW w:w="504" w:type="dxa"/>
          </w:tcPr>
          <w:p w:rsidR="00F8191C" w:rsidRPr="000220DE" w:rsidRDefault="00F8191C" w:rsidP="00BE18FF">
            <w:pPr>
              <w:rPr>
                <w:bCs/>
                <w:lang w:val="en-GB"/>
              </w:rPr>
            </w:pPr>
            <w:r w:rsidRPr="000220DE">
              <w:rPr>
                <w:bCs/>
                <w:lang w:val="en-GB"/>
              </w:rPr>
              <w:t>2</w:t>
            </w:r>
          </w:p>
        </w:tc>
        <w:tc>
          <w:tcPr>
            <w:tcW w:w="3290" w:type="dxa"/>
          </w:tcPr>
          <w:p w:rsidR="00F8191C" w:rsidRPr="000220DE" w:rsidRDefault="00F8191C" w:rsidP="00BE18FF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 xml:space="preserve">          </w:t>
            </w:r>
            <w:r w:rsidRPr="000220DE">
              <w:rPr>
                <w:bCs/>
                <w:lang w:val="en-GB"/>
              </w:rPr>
              <w:t>“</w:t>
            </w:r>
          </w:p>
        </w:tc>
        <w:tc>
          <w:tcPr>
            <w:tcW w:w="2835" w:type="dxa"/>
          </w:tcPr>
          <w:p w:rsidR="00F8191C" w:rsidRPr="000220DE" w:rsidRDefault="00F8191C" w:rsidP="00BE18FF">
            <w:pPr>
              <w:rPr>
                <w:bCs/>
                <w:lang w:val="en-GB"/>
              </w:rPr>
            </w:pPr>
            <w:proofErr w:type="spellStart"/>
            <w:r w:rsidRPr="000220DE">
              <w:rPr>
                <w:bCs/>
                <w:lang w:val="en-GB"/>
              </w:rPr>
              <w:t>Geldermalsen</w:t>
            </w:r>
            <w:proofErr w:type="spellEnd"/>
          </w:p>
        </w:tc>
      </w:tr>
      <w:tr w:rsidR="00F8191C" w:rsidRPr="000220DE" w:rsidTr="00BE18FF">
        <w:tc>
          <w:tcPr>
            <w:tcW w:w="504" w:type="dxa"/>
          </w:tcPr>
          <w:p w:rsidR="00F8191C" w:rsidRPr="000220DE" w:rsidRDefault="00F8191C" w:rsidP="00BE18FF">
            <w:pPr>
              <w:rPr>
                <w:bCs/>
                <w:lang w:val="en-GB"/>
              </w:rPr>
            </w:pPr>
            <w:r w:rsidRPr="000220DE">
              <w:rPr>
                <w:bCs/>
                <w:lang w:val="en-GB"/>
              </w:rPr>
              <w:t>3</w:t>
            </w:r>
          </w:p>
        </w:tc>
        <w:tc>
          <w:tcPr>
            <w:tcW w:w="3290" w:type="dxa"/>
          </w:tcPr>
          <w:p w:rsidR="00F8191C" w:rsidRPr="000220DE" w:rsidRDefault="00F8191C" w:rsidP="00BE18FF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 xml:space="preserve">          </w:t>
            </w:r>
            <w:r w:rsidRPr="000220DE">
              <w:rPr>
                <w:bCs/>
                <w:lang w:val="en-GB"/>
              </w:rPr>
              <w:t>“</w:t>
            </w:r>
          </w:p>
        </w:tc>
        <w:tc>
          <w:tcPr>
            <w:tcW w:w="2835" w:type="dxa"/>
          </w:tcPr>
          <w:p w:rsidR="00F8191C" w:rsidRPr="000220DE" w:rsidRDefault="00F8191C" w:rsidP="00BE18FF">
            <w:pPr>
              <w:rPr>
                <w:bCs/>
                <w:lang w:val="en-GB"/>
              </w:rPr>
            </w:pPr>
            <w:proofErr w:type="spellStart"/>
            <w:r w:rsidRPr="000220DE">
              <w:rPr>
                <w:bCs/>
                <w:lang w:val="en-GB"/>
              </w:rPr>
              <w:t>Tiel</w:t>
            </w:r>
            <w:proofErr w:type="spellEnd"/>
          </w:p>
        </w:tc>
      </w:tr>
      <w:tr w:rsidR="00F8191C" w:rsidRPr="000220DE" w:rsidTr="00BE18FF">
        <w:tc>
          <w:tcPr>
            <w:tcW w:w="504" w:type="dxa"/>
          </w:tcPr>
          <w:p w:rsidR="00F8191C" w:rsidRPr="000220DE" w:rsidRDefault="00F8191C" w:rsidP="00BE18FF">
            <w:pPr>
              <w:rPr>
                <w:bCs/>
                <w:lang w:val="en-GB"/>
              </w:rPr>
            </w:pPr>
            <w:r w:rsidRPr="000220DE">
              <w:rPr>
                <w:bCs/>
                <w:lang w:val="en-GB"/>
              </w:rPr>
              <w:t>4</w:t>
            </w:r>
          </w:p>
        </w:tc>
        <w:tc>
          <w:tcPr>
            <w:tcW w:w="3290" w:type="dxa"/>
          </w:tcPr>
          <w:p w:rsidR="00F8191C" w:rsidRPr="000220DE" w:rsidRDefault="00F8191C" w:rsidP="00BE18FF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 xml:space="preserve">          </w:t>
            </w:r>
            <w:r w:rsidRPr="000220DE">
              <w:rPr>
                <w:bCs/>
                <w:lang w:val="en-GB"/>
              </w:rPr>
              <w:t>“</w:t>
            </w:r>
          </w:p>
        </w:tc>
        <w:tc>
          <w:tcPr>
            <w:tcW w:w="2835" w:type="dxa"/>
          </w:tcPr>
          <w:p w:rsidR="00F8191C" w:rsidRPr="000220DE" w:rsidRDefault="00F8191C" w:rsidP="00BE18FF">
            <w:pPr>
              <w:rPr>
                <w:bCs/>
                <w:lang w:val="en-GB"/>
              </w:rPr>
            </w:pPr>
            <w:proofErr w:type="spellStart"/>
            <w:r w:rsidRPr="000220DE">
              <w:rPr>
                <w:bCs/>
                <w:lang w:val="en-GB"/>
              </w:rPr>
              <w:t>Lienden</w:t>
            </w:r>
            <w:proofErr w:type="spellEnd"/>
          </w:p>
        </w:tc>
      </w:tr>
      <w:tr w:rsidR="00F8191C" w:rsidRPr="000220DE" w:rsidTr="00BE18FF">
        <w:tc>
          <w:tcPr>
            <w:tcW w:w="504" w:type="dxa"/>
          </w:tcPr>
          <w:p w:rsidR="00F8191C" w:rsidRPr="000220DE" w:rsidRDefault="00F8191C" w:rsidP="00BE18FF">
            <w:pPr>
              <w:rPr>
                <w:bCs/>
                <w:lang w:val="en-GB"/>
              </w:rPr>
            </w:pPr>
            <w:r w:rsidRPr="000220DE">
              <w:rPr>
                <w:bCs/>
                <w:lang w:val="en-GB"/>
              </w:rPr>
              <w:t>5</w:t>
            </w:r>
          </w:p>
        </w:tc>
        <w:tc>
          <w:tcPr>
            <w:tcW w:w="3290" w:type="dxa"/>
          </w:tcPr>
          <w:p w:rsidR="00F8191C" w:rsidRPr="000220DE" w:rsidRDefault="00F8191C" w:rsidP="00BE18FF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 xml:space="preserve">          </w:t>
            </w:r>
            <w:r w:rsidRPr="000220DE">
              <w:rPr>
                <w:bCs/>
                <w:lang w:val="en-GB"/>
              </w:rPr>
              <w:t>“</w:t>
            </w:r>
          </w:p>
        </w:tc>
        <w:tc>
          <w:tcPr>
            <w:tcW w:w="2835" w:type="dxa"/>
          </w:tcPr>
          <w:p w:rsidR="00F8191C" w:rsidRPr="000220DE" w:rsidRDefault="00F8191C" w:rsidP="00BE18FF">
            <w:pPr>
              <w:rPr>
                <w:bCs/>
                <w:lang w:val="en-GB"/>
              </w:rPr>
            </w:pPr>
            <w:proofErr w:type="spellStart"/>
            <w:r w:rsidRPr="000220DE">
              <w:rPr>
                <w:bCs/>
                <w:lang w:val="en-GB"/>
              </w:rPr>
              <w:t>Herveld</w:t>
            </w:r>
            <w:proofErr w:type="spellEnd"/>
          </w:p>
        </w:tc>
      </w:tr>
      <w:tr w:rsidR="00F8191C" w:rsidRPr="000220DE" w:rsidTr="00BE18FF">
        <w:tc>
          <w:tcPr>
            <w:tcW w:w="504" w:type="dxa"/>
          </w:tcPr>
          <w:p w:rsidR="00F8191C" w:rsidRPr="000220DE" w:rsidRDefault="00F8191C" w:rsidP="00BE18FF">
            <w:pPr>
              <w:rPr>
                <w:bCs/>
                <w:lang w:val="en-GB"/>
              </w:rPr>
            </w:pPr>
            <w:r w:rsidRPr="000220DE">
              <w:rPr>
                <w:bCs/>
                <w:lang w:val="en-GB"/>
              </w:rPr>
              <w:t>6</w:t>
            </w:r>
          </w:p>
        </w:tc>
        <w:tc>
          <w:tcPr>
            <w:tcW w:w="3290" w:type="dxa"/>
          </w:tcPr>
          <w:p w:rsidR="00F8191C" w:rsidRPr="000220DE" w:rsidRDefault="00F8191C" w:rsidP="00BE18FF">
            <w:pPr>
              <w:rPr>
                <w:bCs/>
                <w:lang w:val="en-GB"/>
              </w:rPr>
            </w:pPr>
            <w:proofErr w:type="spellStart"/>
            <w:r w:rsidRPr="000220DE">
              <w:rPr>
                <w:bCs/>
                <w:lang w:val="en-GB"/>
              </w:rPr>
              <w:t>Gezond</w:t>
            </w:r>
            <w:proofErr w:type="spellEnd"/>
            <w:r w:rsidRPr="000220DE">
              <w:rPr>
                <w:bCs/>
                <w:lang w:val="en-GB"/>
              </w:rPr>
              <w:t xml:space="preserve"> </w:t>
            </w:r>
            <w:proofErr w:type="spellStart"/>
            <w:r w:rsidRPr="000220DE">
              <w:rPr>
                <w:bCs/>
                <w:lang w:val="en-GB"/>
              </w:rPr>
              <w:t>onderweg</w:t>
            </w:r>
            <w:proofErr w:type="spellEnd"/>
          </w:p>
        </w:tc>
        <w:tc>
          <w:tcPr>
            <w:tcW w:w="2835" w:type="dxa"/>
          </w:tcPr>
          <w:p w:rsidR="00F8191C" w:rsidRPr="000220DE" w:rsidRDefault="00F8191C" w:rsidP="00BE18FF">
            <w:pPr>
              <w:rPr>
                <w:bCs/>
                <w:lang w:val="en-GB"/>
              </w:rPr>
            </w:pPr>
            <w:r w:rsidRPr="000220DE">
              <w:rPr>
                <w:bCs/>
                <w:lang w:val="en-GB"/>
              </w:rPr>
              <w:t>Arnhem</w:t>
            </w:r>
          </w:p>
        </w:tc>
      </w:tr>
      <w:tr w:rsidR="00F8191C" w:rsidRPr="000220DE" w:rsidTr="00BE18FF">
        <w:tc>
          <w:tcPr>
            <w:tcW w:w="504" w:type="dxa"/>
          </w:tcPr>
          <w:p w:rsidR="00F8191C" w:rsidRPr="000220DE" w:rsidRDefault="00F8191C" w:rsidP="00BE18FF">
            <w:pPr>
              <w:rPr>
                <w:bCs/>
                <w:lang w:val="en-GB"/>
              </w:rPr>
            </w:pPr>
            <w:r w:rsidRPr="000220DE">
              <w:rPr>
                <w:bCs/>
                <w:lang w:val="en-GB"/>
              </w:rPr>
              <w:t>7</w:t>
            </w:r>
          </w:p>
        </w:tc>
        <w:tc>
          <w:tcPr>
            <w:tcW w:w="3290" w:type="dxa"/>
          </w:tcPr>
          <w:p w:rsidR="00F8191C" w:rsidRPr="000220DE" w:rsidRDefault="00F8191C" w:rsidP="00BE18FF">
            <w:pPr>
              <w:rPr>
                <w:bCs/>
                <w:lang w:val="en-GB"/>
              </w:rPr>
            </w:pPr>
            <w:r w:rsidRPr="000220DE">
              <w:rPr>
                <w:bCs/>
                <w:lang w:val="en-GB"/>
              </w:rPr>
              <w:t>Fit &amp; fun</w:t>
            </w:r>
          </w:p>
        </w:tc>
        <w:tc>
          <w:tcPr>
            <w:tcW w:w="2835" w:type="dxa"/>
          </w:tcPr>
          <w:p w:rsidR="00F8191C" w:rsidRPr="000220DE" w:rsidRDefault="00F8191C" w:rsidP="00BE18FF">
            <w:pPr>
              <w:rPr>
                <w:bCs/>
                <w:lang w:val="en-GB"/>
              </w:rPr>
            </w:pPr>
            <w:proofErr w:type="spellStart"/>
            <w:r w:rsidRPr="000220DE">
              <w:rPr>
                <w:bCs/>
                <w:lang w:val="en-GB"/>
              </w:rPr>
              <w:t>Elst</w:t>
            </w:r>
            <w:proofErr w:type="spellEnd"/>
          </w:p>
        </w:tc>
      </w:tr>
      <w:tr w:rsidR="00F8191C" w:rsidRPr="000220DE" w:rsidTr="00BE18FF">
        <w:tc>
          <w:tcPr>
            <w:tcW w:w="504" w:type="dxa"/>
          </w:tcPr>
          <w:p w:rsidR="00F8191C" w:rsidRPr="000220DE" w:rsidRDefault="00F8191C" w:rsidP="00BE18FF">
            <w:pPr>
              <w:rPr>
                <w:bCs/>
                <w:lang w:val="en-GB"/>
              </w:rPr>
            </w:pPr>
            <w:r w:rsidRPr="000220DE">
              <w:rPr>
                <w:bCs/>
                <w:lang w:val="en-GB"/>
              </w:rPr>
              <w:t>8</w:t>
            </w:r>
          </w:p>
        </w:tc>
        <w:tc>
          <w:tcPr>
            <w:tcW w:w="3290" w:type="dxa"/>
          </w:tcPr>
          <w:p w:rsidR="00F8191C" w:rsidRPr="000220DE" w:rsidRDefault="00F8191C" w:rsidP="00BE18FF">
            <w:pPr>
              <w:rPr>
                <w:bCs/>
                <w:lang w:val="en-GB"/>
              </w:rPr>
            </w:pPr>
            <w:proofErr w:type="spellStart"/>
            <w:r w:rsidRPr="000220DE">
              <w:rPr>
                <w:bCs/>
                <w:lang w:val="en-GB"/>
              </w:rPr>
              <w:t>Beweeg</w:t>
            </w:r>
            <w:proofErr w:type="spellEnd"/>
            <w:r w:rsidRPr="000220DE">
              <w:rPr>
                <w:bCs/>
                <w:lang w:val="en-GB"/>
              </w:rPr>
              <w:t xml:space="preserve"> je fit</w:t>
            </w:r>
          </w:p>
        </w:tc>
        <w:tc>
          <w:tcPr>
            <w:tcW w:w="2835" w:type="dxa"/>
          </w:tcPr>
          <w:p w:rsidR="00F8191C" w:rsidRPr="000220DE" w:rsidRDefault="00F8191C" w:rsidP="00BE18FF">
            <w:pPr>
              <w:rPr>
                <w:bCs/>
                <w:lang w:val="en-GB"/>
              </w:rPr>
            </w:pPr>
            <w:r w:rsidRPr="000220DE">
              <w:rPr>
                <w:bCs/>
                <w:lang w:val="en-GB"/>
              </w:rPr>
              <w:t xml:space="preserve">Nijmegen, </w:t>
            </w:r>
            <w:proofErr w:type="spellStart"/>
            <w:r w:rsidRPr="000220DE">
              <w:rPr>
                <w:bCs/>
                <w:lang w:val="en-GB"/>
              </w:rPr>
              <w:t>Hatert</w:t>
            </w:r>
            <w:proofErr w:type="spellEnd"/>
          </w:p>
        </w:tc>
      </w:tr>
      <w:tr w:rsidR="00F8191C" w:rsidRPr="000220DE" w:rsidTr="00BE18FF">
        <w:tc>
          <w:tcPr>
            <w:tcW w:w="504" w:type="dxa"/>
          </w:tcPr>
          <w:p w:rsidR="00F8191C" w:rsidRPr="000220DE" w:rsidRDefault="00F8191C" w:rsidP="00BE18FF">
            <w:pPr>
              <w:rPr>
                <w:bCs/>
                <w:lang w:val="en-GB"/>
              </w:rPr>
            </w:pPr>
            <w:r w:rsidRPr="000220DE">
              <w:rPr>
                <w:bCs/>
                <w:lang w:val="en-GB"/>
              </w:rPr>
              <w:t>9</w:t>
            </w:r>
          </w:p>
        </w:tc>
        <w:tc>
          <w:tcPr>
            <w:tcW w:w="3290" w:type="dxa"/>
          </w:tcPr>
          <w:p w:rsidR="00F8191C" w:rsidRPr="000220DE" w:rsidRDefault="00F8191C" w:rsidP="00BE18FF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 xml:space="preserve">          </w:t>
            </w:r>
            <w:r w:rsidRPr="000220DE">
              <w:rPr>
                <w:bCs/>
                <w:lang w:val="en-GB"/>
              </w:rPr>
              <w:t>“</w:t>
            </w:r>
          </w:p>
        </w:tc>
        <w:tc>
          <w:tcPr>
            <w:tcW w:w="2835" w:type="dxa"/>
          </w:tcPr>
          <w:p w:rsidR="00F8191C" w:rsidRPr="000220DE" w:rsidRDefault="00F8191C" w:rsidP="00BE18FF">
            <w:pPr>
              <w:rPr>
                <w:bCs/>
                <w:lang w:val="en-GB"/>
              </w:rPr>
            </w:pPr>
            <w:r w:rsidRPr="000220DE">
              <w:rPr>
                <w:bCs/>
                <w:lang w:val="en-GB"/>
              </w:rPr>
              <w:t xml:space="preserve">Nijmegen, </w:t>
            </w:r>
            <w:proofErr w:type="spellStart"/>
            <w:r w:rsidRPr="000220DE">
              <w:rPr>
                <w:bCs/>
                <w:lang w:val="en-GB"/>
              </w:rPr>
              <w:t>Lindenholt</w:t>
            </w:r>
            <w:proofErr w:type="spellEnd"/>
          </w:p>
        </w:tc>
      </w:tr>
      <w:tr w:rsidR="00F8191C" w:rsidRPr="000220DE" w:rsidTr="00BE18FF">
        <w:tc>
          <w:tcPr>
            <w:tcW w:w="504" w:type="dxa"/>
          </w:tcPr>
          <w:p w:rsidR="00F8191C" w:rsidRPr="000220DE" w:rsidRDefault="00F8191C" w:rsidP="00BE18FF">
            <w:pPr>
              <w:rPr>
                <w:bCs/>
                <w:lang w:val="en-GB"/>
              </w:rPr>
            </w:pPr>
            <w:r w:rsidRPr="000220DE">
              <w:rPr>
                <w:bCs/>
                <w:lang w:val="en-GB"/>
              </w:rPr>
              <w:t>10</w:t>
            </w:r>
          </w:p>
        </w:tc>
        <w:tc>
          <w:tcPr>
            <w:tcW w:w="3290" w:type="dxa"/>
          </w:tcPr>
          <w:p w:rsidR="00F8191C" w:rsidRPr="000220DE" w:rsidRDefault="00F8191C" w:rsidP="00BE18FF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 xml:space="preserve">          </w:t>
            </w:r>
            <w:r w:rsidRPr="000220DE">
              <w:rPr>
                <w:bCs/>
                <w:lang w:val="en-GB"/>
              </w:rPr>
              <w:t>“</w:t>
            </w:r>
          </w:p>
        </w:tc>
        <w:tc>
          <w:tcPr>
            <w:tcW w:w="2835" w:type="dxa"/>
          </w:tcPr>
          <w:p w:rsidR="00F8191C" w:rsidRPr="000220DE" w:rsidRDefault="00F8191C" w:rsidP="00BE18FF">
            <w:pPr>
              <w:rPr>
                <w:bCs/>
                <w:lang w:val="en-GB"/>
              </w:rPr>
            </w:pPr>
            <w:r w:rsidRPr="000220DE">
              <w:rPr>
                <w:bCs/>
                <w:lang w:val="en-GB"/>
              </w:rPr>
              <w:t>Nijmegen, West</w:t>
            </w:r>
          </w:p>
        </w:tc>
      </w:tr>
      <w:tr w:rsidR="00F8191C" w:rsidRPr="000220DE" w:rsidTr="00BE18FF">
        <w:tc>
          <w:tcPr>
            <w:tcW w:w="504" w:type="dxa"/>
          </w:tcPr>
          <w:p w:rsidR="00F8191C" w:rsidRPr="000220DE" w:rsidRDefault="00F8191C" w:rsidP="00BE18FF">
            <w:pPr>
              <w:rPr>
                <w:bCs/>
                <w:lang w:val="en-GB"/>
              </w:rPr>
            </w:pPr>
            <w:r w:rsidRPr="000220DE">
              <w:rPr>
                <w:bCs/>
                <w:lang w:val="en-GB"/>
              </w:rPr>
              <w:t>11</w:t>
            </w:r>
          </w:p>
        </w:tc>
        <w:tc>
          <w:tcPr>
            <w:tcW w:w="3290" w:type="dxa"/>
          </w:tcPr>
          <w:p w:rsidR="00F8191C" w:rsidRPr="000220DE" w:rsidRDefault="00F8191C" w:rsidP="00BE18FF">
            <w:pPr>
              <w:rPr>
                <w:bCs/>
              </w:rPr>
            </w:pPr>
            <w:r w:rsidRPr="000220DE">
              <w:rPr>
                <w:bCs/>
              </w:rPr>
              <w:t>LIJF: Lekker in je lijf</w:t>
            </w:r>
          </w:p>
        </w:tc>
        <w:tc>
          <w:tcPr>
            <w:tcW w:w="2835" w:type="dxa"/>
          </w:tcPr>
          <w:p w:rsidR="00F8191C" w:rsidRPr="000220DE" w:rsidRDefault="00F8191C" w:rsidP="00BE18FF">
            <w:pPr>
              <w:rPr>
                <w:bCs/>
                <w:lang w:val="en-GB"/>
              </w:rPr>
            </w:pPr>
            <w:proofErr w:type="spellStart"/>
            <w:r w:rsidRPr="000220DE">
              <w:rPr>
                <w:bCs/>
                <w:lang w:val="en-GB"/>
              </w:rPr>
              <w:t>Huissen</w:t>
            </w:r>
            <w:proofErr w:type="spellEnd"/>
          </w:p>
        </w:tc>
      </w:tr>
      <w:tr w:rsidR="00F8191C" w:rsidRPr="000220DE" w:rsidTr="00BE18FF">
        <w:tc>
          <w:tcPr>
            <w:tcW w:w="504" w:type="dxa"/>
          </w:tcPr>
          <w:p w:rsidR="00F8191C" w:rsidRPr="000220DE" w:rsidRDefault="00F8191C" w:rsidP="00BE18FF">
            <w:pPr>
              <w:rPr>
                <w:bCs/>
                <w:lang w:val="en-GB"/>
              </w:rPr>
            </w:pPr>
            <w:r w:rsidRPr="000220DE">
              <w:rPr>
                <w:bCs/>
                <w:lang w:val="en-GB"/>
              </w:rPr>
              <w:t>12</w:t>
            </w:r>
          </w:p>
        </w:tc>
        <w:tc>
          <w:tcPr>
            <w:tcW w:w="3290" w:type="dxa"/>
          </w:tcPr>
          <w:p w:rsidR="00F8191C" w:rsidRPr="000220DE" w:rsidRDefault="00F8191C" w:rsidP="00BE18FF">
            <w:pPr>
              <w:rPr>
                <w:bCs/>
              </w:rPr>
            </w:pPr>
            <w:r w:rsidRPr="000220DE">
              <w:rPr>
                <w:bCs/>
              </w:rPr>
              <w:t>KOALA (Kinderen met overgewicht anders leren activeren)</w:t>
            </w:r>
          </w:p>
        </w:tc>
        <w:tc>
          <w:tcPr>
            <w:tcW w:w="2835" w:type="dxa"/>
          </w:tcPr>
          <w:p w:rsidR="00F8191C" w:rsidRPr="000220DE" w:rsidRDefault="00F8191C" w:rsidP="00BE18FF">
            <w:pPr>
              <w:rPr>
                <w:bCs/>
                <w:lang w:val="en-GB"/>
              </w:rPr>
            </w:pPr>
            <w:proofErr w:type="spellStart"/>
            <w:r w:rsidRPr="000220DE">
              <w:rPr>
                <w:bCs/>
                <w:lang w:val="en-GB"/>
              </w:rPr>
              <w:t>Oosterhout</w:t>
            </w:r>
            <w:proofErr w:type="spellEnd"/>
            <w:r w:rsidRPr="000220DE">
              <w:rPr>
                <w:bCs/>
                <w:lang w:val="en-GB"/>
              </w:rPr>
              <w:t>/Lent</w:t>
            </w:r>
          </w:p>
        </w:tc>
      </w:tr>
      <w:tr w:rsidR="00F8191C" w:rsidRPr="000220DE" w:rsidTr="00BE18FF">
        <w:tc>
          <w:tcPr>
            <w:tcW w:w="504" w:type="dxa"/>
          </w:tcPr>
          <w:p w:rsidR="00F8191C" w:rsidRPr="000220DE" w:rsidRDefault="00F8191C" w:rsidP="00BE18FF">
            <w:pPr>
              <w:rPr>
                <w:bCs/>
                <w:lang w:val="en-GB"/>
              </w:rPr>
            </w:pPr>
            <w:r w:rsidRPr="000220DE">
              <w:rPr>
                <w:bCs/>
                <w:lang w:val="en-GB"/>
              </w:rPr>
              <w:t>13</w:t>
            </w:r>
          </w:p>
        </w:tc>
        <w:tc>
          <w:tcPr>
            <w:tcW w:w="3290" w:type="dxa"/>
          </w:tcPr>
          <w:p w:rsidR="00F8191C" w:rsidRPr="000220DE" w:rsidRDefault="00F8191C" w:rsidP="00BE18FF">
            <w:pPr>
              <w:rPr>
                <w:bCs/>
                <w:lang w:val="en-GB"/>
              </w:rPr>
            </w:pPr>
            <w:proofErr w:type="spellStart"/>
            <w:r w:rsidRPr="000220DE">
              <w:rPr>
                <w:bCs/>
                <w:lang w:val="en-GB"/>
              </w:rPr>
              <w:t>Obesitas</w:t>
            </w:r>
            <w:proofErr w:type="spellEnd"/>
            <w:r w:rsidRPr="000220DE">
              <w:rPr>
                <w:bCs/>
                <w:lang w:val="en-GB"/>
              </w:rPr>
              <w:t xml:space="preserve"> project</w:t>
            </w:r>
          </w:p>
        </w:tc>
        <w:tc>
          <w:tcPr>
            <w:tcW w:w="2835" w:type="dxa"/>
          </w:tcPr>
          <w:p w:rsidR="00F8191C" w:rsidRPr="000220DE" w:rsidRDefault="00F8191C" w:rsidP="00BE18FF">
            <w:pPr>
              <w:rPr>
                <w:bCs/>
                <w:lang w:val="en-GB"/>
              </w:rPr>
            </w:pPr>
            <w:proofErr w:type="spellStart"/>
            <w:r w:rsidRPr="000220DE">
              <w:rPr>
                <w:bCs/>
                <w:lang w:val="en-GB"/>
              </w:rPr>
              <w:t>Oosterbeek</w:t>
            </w:r>
            <w:proofErr w:type="spellEnd"/>
          </w:p>
        </w:tc>
      </w:tr>
    </w:tbl>
    <w:p w:rsidR="00F8191C" w:rsidRPr="008B43C3" w:rsidRDefault="00F8191C" w:rsidP="00F8191C">
      <w:pPr>
        <w:rPr>
          <w:bCs/>
          <w:lang w:val="en-GB"/>
        </w:rPr>
      </w:pPr>
      <w:r w:rsidRPr="008B43C3">
        <w:rPr>
          <w:bCs/>
          <w:lang w:val="en-GB"/>
        </w:rPr>
        <w:br/>
        <w:t xml:space="preserve">The study </w:t>
      </w:r>
      <w:r>
        <w:rPr>
          <w:bCs/>
          <w:lang w:val="en-GB"/>
        </w:rPr>
        <w:t>named the</w:t>
      </w:r>
      <w:r w:rsidRPr="008B43C3">
        <w:rPr>
          <w:bCs/>
          <w:lang w:val="en-GB"/>
        </w:rPr>
        <w:t xml:space="preserve"> ALIKO-study: the </w:t>
      </w:r>
      <w:r w:rsidRPr="008B43C3">
        <w:rPr>
          <w:b/>
          <w:bCs/>
          <w:lang w:val="en-GB"/>
        </w:rPr>
        <w:t>A</w:t>
      </w:r>
      <w:r w:rsidRPr="008B43C3">
        <w:rPr>
          <w:bCs/>
          <w:lang w:val="en-GB"/>
        </w:rPr>
        <w:t xml:space="preserve">MPHI </w:t>
      </w:r>
      <w:proofErr w:type="spellStart"/>
      <w:r w:rsidRPr="008B43C3">
        <w:rPr>
          <w:b/>
          <w:bCs/>
          <w:lang w:val="en-GB"/>
        </w:rPr>
        <w:t>L</w:t>
      </w:r>
      <w:r w:rsidRPr="008B43C3">
        <w:rPr>
          <w:bCs/>
          <w:lang w:val="en-GB"/>
        </w:rPr>
        <w:t>ifestyle</w:t>
      </w:r>
      <w:r w:rsidRPr="008B43C3">
        <w:rPr>
          <w:b/>
          <w:bCs/>
          <w:lang w:val="en-GB"/>
        </w:rPr>
        <w:t>I</w:t>
      </w:r>
      <w:r w:rsidRPr="008B43C3">
        <w:rPr>
          <w:bCs/>
          <w:lang w:val="en-GB"/>
        </w:rPr>
        <w:t>nterventions</w:t>
      </w:r>
      <w:proofErr w:type="spellEnd"/>
      <w:r w:rsidRPr="008B43C3">
        <w:rPr>
          <w:bCs/>
          <w:lang w:val="en-GB"/>
        </w:rPr>
        <w:t xml:space="preserve"> 4 </w:t>
      </w:r>
      <w:r w:rsidRPr="008B43C3">
        <w:rPr>
          <w:b/>
          <w:bCs/>
          <w:lang w:val="en-GB"/>
        </w:rPr>
        <w:t>K</w:t>
      </w:r>
      <w:r w:rsidRPr="008B43C3">
        <w:rPr>
          <w:bCs/>
          <w:lang w:val="en-GB"/>
        </w:rPr>
        <w:t xml:space="preserve">ids with </w:t>
      </w:r>
      <w:r w:rsidRPr="008B43C3">
        <w:rPr>
          <w:b/>
          <w:bCs/>
          <w:lang w:val="en-GB"/>
        </w:rPr>
        <w:t>O</w:t>
      </w:r>
      <w:r w:rsidRPr="008B43C3">
        <w:rPr>
          <w:bCs/>
          <w:lang w:val="en-GB"/>
        </w:rPr>
        <w:t>verweight-study.</w:t>
      </w:r>
    </w:p>
    <w:p w:rsidR="00F8191C" w:rsidRPr="00F94E84" w:rsidRDefault="00F8191C" w:rsidP="00F8191C">
      <w:pPr>
        <w:rPr>
          <w:bCs/>
          <w:lang w:val="en-US"/>
        </w:rPr>
      </w:pPr>
      <w:r w:rsidRPr="0085329F">
        <w:rPr>
          <w:bCs/>
          <w:lang w:val="en-GB"/>
        </w:rPr>
        <w:t>AMPHI is an academic</w:t>
      </w:r>
      <w:r w:rsidRPr="008B43C3">
        <w:rPr>
          <w:bCs/>
          <w:lang w:val="en-GB"/>
        </w:rPr>
        <w:t xml:space="preserve"> collaborative cent</w:t>
      </w:r>
      <w:r>
        <w:rPr>
          <w:bCs/>
          <w:lang w:val="en-GB"/>
        </w:rPr>
        <w:t>r</w:t>
      </w:r>
      <w:r w:rsidRPr="008B43C3">
        <w:rPr>
          <w:bCs/>
          <w:lang w:val="en-GB"/>
        </w:rPr>
        <w:t xml:space="preserve">e for health promotion, in which the </w:t>
      </w:r>
      <w:proofErr w:type="spellStart"/>
      <w:r w:rsidRPr="008B43C3">
        <w:rPr>
          <w:bCs/>
          <w:lang w:val="en-GB"/>
        </w:rPr>
        <w:t>Radboudumc</w:t>
      </w:r>
      <w:proofErr w:type="spellEnd"/>
      <w:r w:rsidRPr="008B43C3">
        <w:rPr>
          <w:bCs/>
          <w:lang w:val="en-GB"/>
        </w:rPr>
        <w:t xml:space="preserve"> (</w:t>
      </w:r>
      <w:r w:rsidR="00122E71">
        <w:rPr>
          <w:bCs/>
          <w:lang w:val="en-GB"/>
        </w:rPr>
        <w:t xml:space="preserve">department of primary care), municipality Nijmegen, </w:t>
      </w:r>
      <w:proofErr w:type="spellStart"/>
      <w:r w:rsidR="00122E71">
        <w:rPr>
          <w:bCs/>
          <w:lang w:val="en-GB"/>
        </w:rPr>
        <w:t>Hogeschool</w:t>
      </w:r>
      <w:proofErr w:type="spellEnd"/>
      <w:r w:rsidR="00122E71">
        <w:rPr>
          <w:bCs/>
          <w:lang w:val="en-GB"/>
        </w:rPr>
        <w:t xml:space="preserve"> van Arnhem en Nijmegen and </w:t>
      </w:r>
      <w:r w:rsidRPr="008B43C3">
        <w:rPr>
          <w:bCs/>
          <w:lang w:val="en-GB"/>
        </w:rPr>
        <w:t>several local municipality health services (GGD-en) participate. AMPHI carries out practical and policy-oriented research, bridging the gap between policy, practice and scientific research.</w:t>
      </w:r>
      <w:r>
        <w:rPr>
          <w:bCs/>
          <w:lang w:val="en-GB"/>
        </w:rPr>
        <w:t xml:space="preserve"> It</w:t>
      </w:r>
      <w:r w:rsidRPr="00733FBF">
        <w:rPr>
          <w:bCs/>
          <w:lang w:val="en-US"/>
        </w:rPr>
        <w:t xml:space="preserve"> is part of </w:t>
      </w:r>
      <w:r>
        <w:rPr>
          <w:bCs/>
          <w:lang w:val="en-US"/>
        </w:rPr>
        <w:t xml:space="preserve">the </w:t>
      </w:r>
      <w:r w:rsidRPr="00733FBF">
        <w:rPr>
          <w:bCs/>
          <w:lang w:val="en-US"/>
        </w:rPr>
        <w:t xml:space="preserve">Consortium </w:t>
      </w:r>
      <w:proofErr w:type="spellStart"/>
      <w:r w:rsidRPr="00733FBF">
        <w:rPr>
          <w:bCs/>
          <w:lang w:val="en-US"/>
        </w:rPr>
        <w:t>Integrale</w:t>
      </w:r>
      <w:proofErr w:type="spellEnd"/>
      <w:r w:rsidRPr="00733FBF">
        <w:rPr>
          <w:bCs/>
          <w:lang w:val="en-US"/>
        </w:rPr>
        <w:t xml:space="preserve"> </w:t>
      </w:r>
      <w:proofErr w:type="spellStart"/>
      <w:r w:rsidRPr="00733FBF">
        <w:rPr>
          <w:bCs/>
          <w:lang w:val="en-US"/>
        </w:rPr>
        <w:t>Aanpak</w:t>
      </w:r>
      <w:proofErr w:type="spellEnd"/>
      <w:r w:rsidRPr="00733FBF">
        <w:rPr>
          <w:bCs/>
          <w:lang w:val="en-US"/>
        </w:rPr>
        <w:t xml:space="preserve"> </w:t>
      </w:r>
      <w:proofErr w:type="spellStart"/>
      <w:r w:rsidRPr="00733FBF">
        <w:rPr>
          <w:bCs/>
          <w:lang w:val="en-US"/>
        </w:rPr>
        <w:t>Overgewicht</w:t>
      </w:r>
      <w:proofErr w:type="spellEnd"/>
      <w:r w:rsidRPr="00733FBF">
        <w:rPr>
          <w:bCs/>
          <w:lang w:val="en-US"/>
        </w:rPr>
        <w:t xml:space="preserve"> (CIAO).</w:t>
      </w:r>
      <w:r>
        <w:rPr>
          <w:bCs/>
          <w:lang w:val="en-US"/>
        </w:rPr>
        <w:t xml:space="preserve"> </w:t>
      </w:r>
      <w:r>
        <w:rPr>
          <w:bCs/>
          <w:lang w:val="en-US"/>
        </w:rPr>
        <w:br/>
      </w:r>
      <w:r>
        <w:rPr>
          <w:bCs/>
          <w:lang w:val="en-GB"/>
        </w:rPr>
        <w:br/>
        <w:t>50 B</w:t>
      </w:r>
      <w:r w:rsidRPr="008B43C3">
        <w:rPr>
          <w:bCs/>
          <w:lang w:val="en-GB"/>
        </w:rPr>
        <w:t xml:space="preserve">aseline measurements </w:t>
      </w:r>
      <w:r>
        <w:rPr>
          <w:bCs/>
          <w:lang w:val="en-GB"/>
        </w:rPr>
        <w:t>and</w:t>
      </w:r>
      <w:r w:rsidRPr="008B43C3">
        <w:rPr>
          <w:bCs/>
          <w:lang w:val="en-GB"/>
        </w:rPr>
        <w:t xml:space="preserve"> follow-up measurements</w:t>
      </w:r>
      <w:r w:rsidRPr="00D979DD">
        <w:rPr>
          <w:bCs/>
          <w:lang w:val="en-GB"/>
        </w:rPr>
        <w:t xml:space="preserve"> </w:t>
      </w:r>
      <w:r>
        <w:rPr>
          <w:bCs/>
          <w:lang w:val="en-GB"/>
        </w:rPr>
        <w:t xml:space="preserve">concerning health effects have </w:t>
      </w:r>
      <w:r w:rsidRPr="008B43C3">
        <w:rPr>
          <w:bCs/>
          <w:lang w:val="en-GB"/>
        </w:rPr>
        <w:t>already t</w:t>
      </w:r>
      <w:r>
        <w:rPr>
          <w:bCs/>
          <w:lang w:val="en-GB"/>
        </w:rPr>
        <w:t>a</w:t>
      </w:r>
      <w:r w:rsidRPr="008B43C3">
        <w:rPr>
          <w:bCs/>
          <w:lang w:val="en-GB"/>
        </w:rPr>
        <w:t>k</w:t>
      </w:r>
      <w:r>
        <w:rPr>
          <w:bCs/>
          <w:lang w:val="en-GB"/>
        </w:rPr>
        <w:t>en</w:t>
      </w:r>
      <w:r w:rsidRPr="008B43C3">
        <w:rPr>
          <w:bCs/>
          <w:lang w:val="en-GB"/>
        </w:rPr>
        <w:t xml:space="preserve"> place.</w:t>
      </w:r>
      <w:r>
        <w:rPr>
          <w:bCs/>
          <w:lang w:val="en-GB"/>
        </w:rPr>
        <w:br/>
      </w:r>
      <w:r w:rsidRPr="008B43C3">
        <w:rPr>
          <w:bCs/>
          <w:lang w:val="en-GB"/>
        </w:rPr>
        <w:t xml:space="preserve">In February 2015, the process evaluation </w:t>
      </w:r>
      <w:r>
        <w:rPr>
          <w:bCs/>
          <w:lang w:val="en-GB"/>
        </w:rPr>
        <w:t>began</w:t>
      </w:r>
      <w:r w:rsidRPr="008B43C3">
        <w:rPr>
          <w:bCs/>
          <w:lang w:val="en-GB"/>
        </w:rPr>
        <w:t xml:space="preserve">. </w:t>
      </w:r>
      <w:r>
        <w:rPr>
          <w:bCs/>
          <w:lang w:val="en-GB"/>
        </w:rPr>
        <w:t>S</w:t>
      </w:r>
      <w:r w:rsidRPr="008B43C3">
        <w:rPr>
          <w:bCs/>
          <w:lang w:val="en-GB"/>
        </w:rPr>
        <w:t xml:space="preserve">tudent </w:t>
      </w:r>
      <w:r>
        <w:rPr>
          <w:bCs/>
          <w:lang w:val="en-GB"/>
        </w:rPr>
        <w:t xml:space="preserve">interns in </w:t>
      </w:r>
      <w:r w:rsidRPr="008B43C3">
        <w:rPr>
          <w:bCs/>
          <w:lang w:val="en-GB"/>
        </w:rPr>
        <w:t xml:space="preserve">‘Food &amp; Nutrition’ were and will be involved </w:t>
      </w:r>
      <w:r>
        <w:rPr>
          <w:bCs/>
          <w:lang w:val="en-GB"/>
        </w:rPr>
        <w:t xml:space="preserve">(e.g. by </w:t>
      </w:r>
      <w:r w:rsidRPr="008B43C3">
        <w:rPr>
          <w:bCs/>
          <w:lang w:val="en-GB"/>
        </w:rPr>
        <w:t xml:space="preserve">developing and </w:t>
      </w:r>
      <w:r>
        <w:rPr>
          <w:bCs/>
          <w:lang w:val="en-GB"/>
        </w:rPr>
        <w:t>distributing</w:t>
      </w:r>
      <w:r w:rsidRPr="008B43C3">
        <w:rPr>
          <w:bCs/>
          <w:lang w:val="en-GB"/>
        </w:rPr>
        <w:t xml:space="preserve"> questionnaires, interviewing HCPs and </w:t>
      </w:r>
      <w:r>
        <w:rPr>
          <w:bCs/>
          <w:lang w:val="en-GB"/>
        </w:rPr>
        <w:t xml:space="preserve">analysing </w:t>
      </w:r>
      <w:r w:rsidRPr="008B43C3">
        <w:rPr>
          <w:bCs/>
          <w:lang w:val="en-GB"/>
        </w:rPr>
        <w:t>data</w:t>
      </w:r>
      <w:r>
        <w:rPr>
          <w:bCs/>
          <w:lang w:val="en-GB"/>
        </w:rPr>
        <w:t>)</w:t>
      </w:r>
      <w:r w:rsidRPr="008B43C3">
        <w:rPr>
          <w:bCs/>
          <w:lang w:val="en-GB"/>
        </w:rPr>
        <w:t>.</w:t>
      </w:r>
      <w:r w:rsidRPr="008B43C3">
        <w:rPr>
          <w:bCs/>
          <w:lang w:val="en-GB"/>
        </w:rPr>
        <w:br/>
      </w:r>
    </w:p>
    <w:p w:rsidR="00122E71" w:rsidRDefault="00122E71" w:rsidP="00F8191C">
      <w:pPr>
        <w:rPr>
          <w:bCs/>
          <w:lang w:val="en-GB"/>
        </w:rPr>
      </w:pPr>
    </w:p>
    <w:p w:rsidR="00122E71" w:rsidRDefault="00122E71" w:rsidP="00F8191C">
      <w:pPr>
        <w:rPr>
          <w:bCs/>
          <w:lang w:val="en-GB"/>
        </w:rPr>
      </w:pPr>
    </w:p>
    <w:p w:rsidR="00122E71" w:rsidRDefault="00122E71" w:rsidP="00F8191C">
      <w:pPr>
        <w:rPr>
          <w:bCs/>
          <w:lang w:val="en-GB"/>
        </w:rPr>
      </w:pPr>
    </w:p>
    <w:p w:rsidR="00122E71" w:rsidRDefault="00122E71" w:rsidP="00F8191C">
      <w:pPr>
        <w:rPr>
          <w:bCs/>
          <w:lang w:val="en-GB"/>
        </w:rPr>
      </w:pPr>
    </w:p>
    <w:p w:rsidR="00122E71" w:rsidRDefault="00122E71" w:rsidP="00F8191C">
      <w:pPr>
        <w:rPr>
          <w:bCs/>
          <w:lang w:val="en-GB"/>
        </w:rPr>
      </w:pPr>
    </w:p>
    <w:p w:rsidR="00122E71" w:rsidRDefault="00122E71" w:rsidP="00F8191C">
      <w:pPr>
        <w:rPr>
          <w:bCs/>
          <w:lang w:val="en-GB"/>
        </w:rPr>
      </w:pPr>
    </w:p>
    <w:p w:rsidR="00122E71" w:rsidRDefault="00122E71" w:rsidP="00F8191C">
      <w:pPr>
        <w:rPr>
          <w:bCs/>
          <w:lang w:val="en-GB"/>
        </w:rPr>
      </w:pPr>
    </w:p>
    <w:p w:rsidR="00122E71" w:rsidRDefault="00122E71" w:rsidP="00F8191C">
      <w:pPr>
        <w:rPr>
          <w:bCs/>
          <w:lang w:val="en-GB"/>
        </w:rPr>
      </w:pPr>
    </w:p>
    <w:p w:rsidR="00122E71" w:rsidRDefault="00122E71" w:rsidP="00F8191C">
      <w:pPr>
        <w:rPr>
          <w:bCs/>
          <w:lang w:val="en-GB"/>
        </w:rPr>
      </w:pPr>
    </w:p>
    <w:p w:rsidR="00122E71" w:rsidRDefault="00122E71" w:rsidP="00F8191C">
      <w:pPr>
        <w:rPr>
          <w:bCs/>
          <w:lang w:val="en-GB"/>
        </w:rPr>
      </w:pPr>
    </w:p>
    <w:p w:rsidR="00122E71" w:rsidRDefault="00122E71" w:rsidP="00F8191C">
      <w:pPr>
        <w:rPr>
          <w:bCs/>
          <w:lang w:val="en-GB"/>
        </w:rPr>
      </w:pPr>
    </w:p>
    <w:p w:rsidR="00122E71" w:rsidRDefault="00122E71" w:rsidP="00F8191C">
      <w:pPr>
        <w:rPr>
          <w:bCs/>
          <w:lang w:val="en-GB"/>
        </w:rPr>
      </w:pPr>
    </w:p>
    <w:p w:rsidR="00122E71" w:rsidRDefault="00122E71" w:rsidP="00F8191C">
      <w:pPr>
        <w:rPr>
          <w:bCs/>
          <w:lang w:val="en-GB"/>
        </w:rPr>
      </w:pPr>
    </w:p>
    <w:p w:rsidR="00122E71" w:rsidRDefault="00122E71" w:rsidP="00F8191C">
      <w:pPr>
        <w:rPr>
          <w:bCs/>
          <w:lang w:val="en-GB"/>
        </w:rPr>
      </w:pPr>
    </w:p>
    <w:p w:rsidR="00122E71" w:rsidRDefault="00122E71" w:rsidP="00F8191C">
      <w:pPr>
        <w:rPr>
          <w:bCs/>
          <w:lang w:val="en-GB"/>
        </w:rPr>
      </w:pPr>
    </w:p>
    <w:p w:rsidR="00F8191C" w:rsidRPr="008B43C3" w:rsidRDefault="00F8191C" w:rsidP="00F8191C">
      <w:pPr>
        <w:rPr>
          <w:bCs/>
          <w:lang w:val="en-GB"/>
        </w:rPr>
      </w:pPr>
      <w:r>
        <w:rPr>
          <w:bCs/>
          <w:lang w:val="en-GB"/>
        </w:rPr>
        <w:br/>
      </w:r>
      <w:r>
        <w:rPr>
          <w:bCs/>
          <w:lang w:val="en-GB"/>
        </w:rPr>
        <w:br/>
      </w:r>
    </w:p>
    <w:p w:rsidR="00F8191C" w:rsidRDefault="00F8191C" w:rsidP="00F8191C">
      <w:pPr>
        <w:widowControl w:val="0"/>
        <w:rPr>
          <w:b/>
          <w:bCs/>
          <w:color w:val="FF0000"/>
          <w:sz w:val="22"/>
          <w:szCs w:val="22"/>
          <w:lang w:val="en-US"/>
        </w:rPr>
      </w:pPr>
    </w:p>
    <w:p w:rsidR="00F8191C" w:rsidRDefault="00F8191C" w:rsidP="00F8191C">
      <w:pPr>
        <w:rPr>
          <w:lang w:val="en-US"/>
        </w:rPr>
      </w:pPr>
      <w:r>
        <w:rPr>
          <w:lang w:val="en-US"/>
        </w:rPr>
        <w:br w:type="page"/>
      </w:r>
    </w:p>
    <w:p w:rsidR="00E2504C" w:rsidRPr="00E2504C" w:rsidRDefault="00E2504C" w:rsidP="00F8191C">
      <w:pPr>
        <w:widowControl w:val="0"/>
        <w:rPr>
          <w:b/>
          <w:bCs/>
          <w:sz w:val="22"/>
          <w:szCs w:val="22"/>
          <w:lang w:val="en-US"/>
        </w:rPr>
      </w:pPr>
      <w:r w:rsidRPr="00E2504C">
        <w:rPr>
          <w:b/>
          <w:bCs/>
          <w:sz w:val="22"/>
          <w:szCs w:val="22"/>
          <w:lang w:val="en-US"/>
        </w:rPr>
        <w:lastRenderedPageBreak/>
        <w:t>Method</w:t>
      </w:r>
    </w:p>
    <w:p w:rsidR="00F8191C" w:rsidRPr="008B43C3" w:rsidRDefault="00F8191C" w:rsidP="00F8191C">
      <w:pPr>
        <w:widowControl w:val="0"/>
        <w:rPr>
          <w:lang w:val="en-GB"/>
        </w:rPr>
      </w:pPr>
      <w:r w:rsidRPr="008B43C3">
        <w:rPr>
          <w:rFonts w:ascii="Helvetica" w:hAnsi="Helvetica" w:cs="Arial"/>
          <w:color w:val="222222"/>
          <w:sz w:val="23"/>
          <w:szCs w:val="23"/>
          <w:lang w:val="en-GB"/>
        </w:rPr>
        <w:br/>
      </w:r>
      <w:r w:rsidRPr="008B43C3">
        <w:rPr>
          <w:b/>
          <w:bCs/>
          <w:lang w:val="en-GB"/>
        </w:rPr>
        <w:t xml:space="preserve">Evaluation of Health effects </w:t>
      </w:r>
      <w:r w:rsidRPr="008B43C3">
        <w:rPr>
          <w:b/>
          <w:szCs w:val="17"/>
          <w:lang w:val="en-GB"/>
        </w:rPr>
        <w:br/>
      </w:r>
      <w:r w:rsidRPr="008B43C3">
        <w:rPr>
          <w:color w:val="FF0000"/>
          <w:lang w:val="en-GB"/>
        </w:rPr>
        <w:t>Design:</w:t>
      </w:r>
      <w:r w:rsidRPr="008B43C3">
        <w:rPr>
          <w:color w:val="0070C0"/>
          <w:lang w:val="en-GB"/>
        </w:rPr>
        <w:t xml:space="preserve"> </w:t>
      </w:r>
      <w:r w:rsidRPr="008B43C3">
        <w:rPr>
          <w:lang w:val="en-GB"/>
        </w:rPr>
        <w:t>Quasi-experimental.</w:t>
      </w:r>
      <w:r w:rsidRPr="008B43C3">
        <w:rPr>
          <w:lang w:val="en-GB"/>
        </w:rPr>
        <w:br/>
      </w:r>
      <w:r w:rsidRPr="008B43C3">
        <w:rPr>
          <w:u w:val="single"/>
          <w:lang w:val="en-GB"/>
        </w:rPr>
        <w:t>Intervention</w:t>
      </w:r>
      <w:r>
        <w:rPr>
          <w:u w:val="single"/>
          <w:lang w:val="en-GB"/>
        </w:rPr>
        <w:t xml:space="preserve"> </w:t>
      </w:r>
      <w:r w:rsidRPr="008B43C3">
        <w:rPr>
          <w:u w:val="single"/>
          <w:lang w:val="en-GB"/>
        </w:rPr>
        <w:t>group:</w:t>
      </w:r>
      <w:r w:rsidRPr="008B43C3">
        <w:rPr>
          <w:lang w:val="en-GB"/>
        </w:rPr>
        <w:t xml:space="preserve"> 13 CLIs. </w:t>
      </w:r>
      <w:r>
        <w:rPr>
          <w:lang w:val="en-GB"/>
        </w:rPr>
        <w:t xml:space="preserve">The content is mostly: </w:t>
      </w:r>
      <w:r w:rsidRPr="008B43C3">
        <w:rPr>
          <w:lang w:val="en-GB"/>
        </w:rPr>
        <w:t>20 weekly nutrition</w:t>
      </w:r>
      <w:r>
        <w:rPr>
          <w:lang w:val="en-GB"/>
        </w:rPr>
        <w:t>- ,</w:t>
      </w:r>
      <w:r w:rsidRPr="008B43C3">
        <w:rPr>
          <w:lang w:val="en-GB"/>
        </w:rPr>
        <w:t xml:space="preserve"> 20 </w:t>
      </w:r>
      <w:r>
        <w:rPr>
          <w:lang w:val="en-GB"/>
        </w:rPr>
        <w:t xml:space="preserve">weekly </w:t>
      </w:r>
      <w:r w:rsidRPr="008B43C3">
        <w:rPr>
          <w:lang w:val="en-GB"/>
        </w:rPr>
        <w:t>sport</w:t>
      </w:r>
      <w:r>
        <w:rPr>
          <w:lang w:val="en-GB"/>
        </w:rPr>
        <w:t>s</w:t>
      </w:r>
      <w:r w:rsidRPr="008B43C3">
        <w:rPr>
          <w:lang w:val="en-GB"/>
        </w:rPr>
        <w:t xml:space="preserve"> </w:t>
      </w:r>
      <w:r>
        <w:rPr>
          <w:lang w:val="en-GB"/>
        </w:rPr>
        <w:t xml:space="preserve">group </w:t>
      </w:r>
      <w:r w:rsidRPr="008B43C3">
        <w:rPr>
          <w:lang w:val="en-GB"/>
        </w:rPr>
        <w:t xml:space="preserve">meetings and 10 individual meetings with HCPs. </w:t>
      </w:r>
      <w:r>
        <w:rPr>
          <w:lang w:val="en-GB"/>
        </w:rPr>
        <w:t xml:space="preserve">Meeting </w:t>
      </w:r>
      <w:r w:rsidRPr="008B43C3">
        <w:rPr>
          <w:lang w:val="en-GB"/>
        </w:rPr>
        <w:t>theme</w:t>
      </w:r>
      <w:r>
        <w:rPr>
          <w:lang w:val="en-GB"/>
        </w:rPr>
        <w:t xml:space="preserve">’s: e.g. </w:t>
      </w:r>
      <w:r w:rsidRPr="008B43C3">
        <w:rPr>
          <w:lang w:val="en-GB"/>
        </w:rPr>
        <w:t xml:space="preserve">motivation, development of </w:t>
      </w:r>
      <w:r>
        <w:rPr>
          <w:lang w:val="en-GB"/>
        </w:rPr>
        <w:t>taste</w:t>
      </w:r>
      <w:r w:rsidRPr="008B43C3">
        <w:rPr>
          <w:lang w:val="en-GB"/>
        </w:rPr>
        <w:t>, self-esteem</w:t>
      </w:r>
      <w:r>
        <w:rPr>
          <w:lang w:val="en-GB"/>
        </w:rPr>
        <w:t>.</w:t>
      </w:r>
    </w:p>
    <w:p w:rsidR="00F8191C" w:rsidRDefault="00F8191C" w:rsidP="00F8191C">
      <w:pPr>
        <w:widowControl w:val="0"/>
        <w:rPr>
          <w:lang w:val="en-GB"/>
        </w:rPr>
      </w:pPr>
      <w:r w:rsidRPr="008B43C3">
        <w:rPr>
          <w:u w:val="single"/>
          <w:lang w:val="en-GB"/>
        </w:rPr>
        <w:t>Control</w:t>
      </w:r>
      <w:r>
        <w:rPr>
          <w:u w:val="single"/>
          <w:lang w:val="en-GB"/>
        </w:rPr>
        <w:t xml:space="preserve"> </w:t>
      </w:r>
      <w:r w:rsidRPr="008B43C3">
        <w:rPr>
          <w:u w:val="single"/>
          <w:lang w:val="en-GB"/>
        </w:rPr>
        <w:t>group:</w:t>
      </w:r>
      <w:r w:rsidRPr="008B43C3">
        <w:rPr>
          <w:lang w:val="en-GB"/>
        </w:rPr>
        <w:t xml:space="preserve"> usual care (no professional care or self-management only)</w:t>
      </w:r>
      <w:r>
        <w:rPr>
          <w:lang w:val="en-GB"/>
        </w:rPr>
        <w:t xml:space="preserve">. </w:t>
      </w:r>
      <w:r w:rsidRPr="008B43C3">
        <w:rPr>
          <w:lang w:val="en-GB"/>
        </w:rPr>
        <w:br/>
      </w:r>
      <w:r w:rsidRPr="008B43C3">
        <w:rPr>
          <w:lang w:val="en-GB"/>
        </w:rPr>
        <w:br/>
        <w:t xml:space="preserve">Below, in </w:t>
      </w:r>
      <w:r>
        <w:rPr>
          <w:lang w:val="en-GB"/>
        </w:rPr>
        <w:t>Figure</w:t>
      </w:r>
      <w:r w:rsidRPr="008B43C3">
        <w:rPr>
          <w:lang w:val="en-GB"/>
        </w:rPr>
        <w:t xml:space="preserve"> 2, the design is shown.</w:t>
      </w:r>
      <w:r>
        <w:rPr>
          <w:lang w:val="en-GB"/>
        </w:rPr>
        <w:t xml:space="preserve">  </w:t>
      </w:r>
      <w:r w:rsidRPr="008B43C3">
        <w:rPr>
          <w:lang w:val="en-GB"/>
        </w:rPr>
        <w:t xml:space="preserve">      </w:t>
      </w:r>
      <w:r>
        <w:rPr>
          <w:lang w:val="en-GB"/>
        </w:rPr>
        <w:t xml:space="preserve">       </w:t>
      </w:r>
    </w:p>
    <w:p w:rsidR="00F8191C" w:rsidRPr="008B43C3" w:rsidRDefault="00F8191C" w:rsidP="00F8191C">
      <w:pPr>
        <w:widowControl w:val="0"/>
        <w:rPr>
          <w:lang w:val="en-GB"/>
        </w:rPr>
      </w:pPr>
      <w:r>
        <w:rPr>
          <w:lang w:val="en-GB"/>
        </w:rPr>
        <w:t xml:space="preserve">    </w:t>
      </w:r>
      <w:r>
        <w:rPr>
          <w:noProof/>
          <w:lang w:eastAsia="nl-NL"/>
        </w:rPr>
        <w:drawing>
          <wp:inline distT="0" distB="0" distL="0" distR="0">
            <wp:extent cx="5374162" cy="5212352"/>
            <wp:effectExtent l="19050" t="0" r="0" b="0"/>
            <wp:docPr id="3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9656" t="19766" r="27677" b="139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5201" cy="5223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91C" w:rsidRPr="008B43C3" w:rsidRDefault="00F8191C" w:rsidP="00F8191C">
      <w:pPr>
        <w:widowControl w:val="0"/>
        <w:spacing w:line="240" w:lineRule="auto"/>
        <w:rPr>
          <w:sz w:val="12"/>
          <w:szCs w:val="12"/>
          <w:lang w:val="en-GB"/>
        </w:rPr>
      </w:pPr>
      <w:r>
        <w:rPr>
          <w:sz w:val="12"/>
          <w:szCs w:val="12"/>
          <w:lang w:val="en-GB"/>
        </w:rPr>
        <w:br/>
        <w:t>Figure</w:t>
      </w:r>
      <w:r w:rsidRPr="008B43C3">
        <w:rPr>
          <w:sz w:val="12"/>
          <w:szCs w:val="12"/>
          <w:lang w:val="en-GB"/>
        </w:rPr>
        <w:t xml:space="preserve"> 2: Flowchart design </w:t>
      </w:r>
      <w:r>
        <w:rPr>
          <w:sz w:val="12"/>
          <w:szCs w:val="12"/>
          <w:lang w:val="en-GB"/>
        </w:rPr>
        <w:t xml:space="preserve">Evaluation of health effects. Abbreviations: GP, General practitioner; CLI, Combined lifestyle intervention; HR-QOL, health-related quality of life.    </w:t>
      </w:r>
      <w:r w:rsidRPr="008B43C3">
        <w:rPr>
          <w:sz w:val="12"/>
          <w:szCs w:val="12"/>
          <w:lang w:val="en-GB"/>
        </w:rPr>
        <w:t>*The child may still participate in the CLI</w:t>
      </w:r>
      <w:r w:rsidRPr="008B43C3">
        <w:rPr>
          <w:sz w:val="12"/>
          <w:szCs w:val="12"/>
          <w:lang w:val="en-GB"/>
        </w:rPr>
        <w:tab/>
      </w:r>
    </w:p>
    <w:p w:rsidR="00F8191C" w:rsidRDefault="00F8191C" w:rsidP="00F8191C">
      <w:pPr>
        <w:spacing w:after="160"/>
        <w:rPr>
          <w:color w:val="FF0000"/>
          <w:lang w:val="en-GB"/>
        </w:rPr>
      </w:pPr>
      <w:r>
        <w:rPr>
          <w:color w:val="FF0000"/>
          <w:lang w:val="en-GB"/>
        </w:rPr>
        <w:br/>
      </w:r>
    </w:p>
    <w:p w:rsidR="00F8191C" w:rsidRDefault="00F8191C" w:rsidP="00F8191C">
      <w:pPr>
        <w:spacing w:line="240" w:lineRule="auto"/>
        <w:rPr>
          <w:color w:val="FF0000"/>
          <w:lang w:val="en-GB"/>
        </w:rPr>
      </w:pPr>
      <w:r>
        <w:rPr>
          <w:color w:val="FF0000"/>
          <w:lang w:val="en-GB"/>
        </w:rPr>
        <w:br w:type="page"/>
      </w:r>
    </w:p>
    <w:p w:rsidR="00F8191C" w:rsidRPr="006C297F" w:rsidRDefault="00F8191C" w:rsidP="00F8191C">
      <w:pPr>
        <w:spacing w:after="160"/>
        <w:rPr>
          <w:color w:val="FF0000"/>
          <w:lang w:val="en-US"/>
        </w:rPr>
      </w:pPr>
      <w:r w:rsidRPr="008B43C3">
        <w:rPr>
          <w:color w:val="FF0000"/>
          <w:lang w:val="en-GB"/>
        </w:rPr>
        <w:lastRenderedPageBreak/>
        <w:t>Sample</w:t>
      </w:r>
      <w:r w:rsidRPr="008B43C3">
        <w:rPr>
          <w:lang w:val="en-GB"/>
        </w:rPr>
        <w:t>: Parents of children</w:t>
      </w:r>
      <w:r>
        <w:rPr>
          <w:lang w:val="en-GB"/>
        </w:rPr>
        <w:t xml:space="preserve"> aged 4-12 years, </w:t>
      </w:r>
      <w:r w:rsidRPr="008B43C3">
        <w:rPr>
          <w:lang w:val="en-GB"/>
        </w:rPr>
        <w:t xml:space="preserve">participating in a </w:t>
      </w:r>
      <w:r>
        <w:rPr>
          <w:lang w:val="en-GB"/>
        </w:rPr>
        <w:t>C</w:t>
      </w:r>
      <w:r w:rsidRPr="008B43C3">
        <w:rPr>
          <w:lang w:val="en-GB"/>
        </w:rPr>
        <w:t>LI (N=100) or not (N=100).</w:t>
      </w:r>
      <w:r w:rsidRPr="008B43C3">
        <w:rPr>
          <w:lang w:val="en-GB"/>
        </w:rPr>
        <w:br/>
      </w:r>
      <w:r w:rsidRPr="002E7E10">
        <w:rPr>
          <w:lang w:val="en-US"/>
        </w:rPr>
        <w:t xml:space="preserve">A number of the 13 CLIs starts multiple groups a year. </w:t>
      </w:r>
      <w:r w:rsidRPr="006C297F">
        <w:rPr>
          <w:lang w:val="en-US"/>
        </w:rPr>
        <w:t>Based on a post-hoc calculation</w:t>
      </w:r>
      <w:r>
        <w:rPr>
          <w:lang w:val="en-US"/>
        </w:rPr>
        <w:t xml:space="preserve"> and p</w:t>
      </w:r>
      <w:proofErr w:type="spellStart"/>
      <w:r w:rsidRPr="008B43C3">
        <w:rPr>
          <w:lang w:val="en-GB"/>
        </w:rPr>
        <w:t>revious</w:t>
      </w:r>
      <w:proofErr w:type="spellEnd"/>
      <w:r w:rsidRPr="008B43C3">
        <w:rPr>
          <w:lang w:val="en-GB"/>
        </w:rPr>
        <w:t xml:space="preserve"> studies </w:t>
      </w:r>
      <w:r>
        <w:rPr>
          <w:lang w:val="en-GB"/>
        </w:rPr>
        <w:t>[3, 9-13]</w:t>
      </w:r>
      <w:r w:rsidRPr="006C297F">
        <w:rPr>
          <w:lang w:val="en-US"/>
        </w:rPr>
        <w:t xml:space="preserve">, </w:t>
      </w:r>
      <w:r>
        <w:rPr>
          <w:lang w:val="en-US"/>
        </w:rPr>
        <w:t xml:space="preserve">it is possible </w:t>
      </w:r>
      <w:r w:rsidRPr="006C297F">
        <w:rPr>
          <w:lang w:val="en-US"/>
        </w:rPr>
        <w:t xml:space="preserve">to </w:t>
      </w:r>
      <w:r>
        <w:rPr>
          <w:lang w:val="en-US"/>
        </w:rPr>
        <w:t>remark</w:t>
      </w:r>
      <w:r w:rsidRPr="006C297F">
        <w:rPr>
          <w:lang w:val="en-US"/>
        </w:rPr>
        <w:t xml:space="preserve"> </w:t>
      </w:r>
      <w:r w:rsidRPr="008B43C3">
        <w:rPr>
          <w:lang w:val="en-GB"/>
        </w:rPr>
        <w:t xml:space="preserve">significant improvements </w:t>
      </w:r>
      <w:r w:rsidRPr="006C297F">
        <w:rPr>
          <w:lang w:val="en-US"/>
        </w:rPr>
        <w:t xml:space="preserve">in </w:t>
      </w:r>
      <w:r>
        <w:rPr>
          <w:lang w:val="en-US"/>
        </w:rPr>
        <w:t>the outcome measures.</w:t>
      </w:r>
    </w:p>
    <w:p w:rsidR="00F8191C" w:rsidRPr="000372EA" w:rsidRDefault="00F8191C" w:rsidP="00F8191C">
      <w:pPr>
        <w:spacing w:after="160"/>
        <w:rPr>
          <w:lang w:val="en-GB"/>
        </w:rPr>
      </w:pPr>
      <w:r w:rsidRPr="008B43C3">
        <w:rPr>
          <w:color w:val="FF0000"/>
          <w:lang w:val="en-GB"/>
        </w:rPr>
        <w:t>Data collection</w:t>
      </w:r>
      <w:r w:rsidRPr="008B43C3">
        <w:rPr>
          <w:color w:val="FF0000"/>
          <w:lang w:val="en-GB"/>
        </w:rPr>
        <w:br/>
      </w:r>
      <w:r>
        <w:rPr>
          <w:lang w:val="en-GB"/>
        </w:rPr>
        <w:t>B</w:t>
      </w:r>
      <w:r w:rsidRPr="008B43C3">
        <w:rPr>
          <w:lang w:val="en-GB"/>
        </w:rPr>
        <w:t xml:space="preserve">odyweight and </w:t>
      </w:r>
      <w:r>
        <w:rPr>
          <w:lang w:val="en-GB"/>
        </w:rPr>
        <w:t>-</w:t>
      </w:r>
      <w:r w:rsidRPr="008B43C3">
        <w:rPr>
          <w:lang w:val="en-GB"/>
        </w:rPr>
        <w:t xml:space="preserve">height </w:t>
      </w:r>
      <w:r>
        <w:rPr>
          <w:lang w:val="en-GB"/>
        </w:rPr>
        <w:t xml:space="preserve">is measured by </w:t>
      </w:r>
      <w:r w:rsidRPr="008B43C3">
        <w:rPr>
          <w:lang w:val="en-GB"/>
        </w:rPr>
        <w:t xml:space="preserve">school nurses </w:t>
      </w:r>
      <w:r>
        <w:rPr>
          <w:lang w:val="en-GB"/>
        </w:rPr>
        <w:t xml:space="preserve">(as part of standardized care; </w:t>
      </w:r>
      <w:proofErr w:type="spellStart"/>
      <w:r>
        <w:rPr>
          <w:lang w:val="en-GB"/>
        </w:rPr>
        <w:t>controlgroup</w:t>
      </w:r>
      <w:proofErr w:type="spellEnd"/>
      <w:r>
        <w:rPr>
          <w:lang w:val="en-GB"/>
        </w:rPr>
        <w:t xml:space="preserve">) and </w:t>
      </w:r>
      <w:r w:rsidRPr="008B43C3">
        <w:rPr>
          <w:lang w:val="en-GB"/>
        </w:rPr>
        <w:t>dieti</w:t>
      </w:r>
      <w:r>
        <w:rPr>
          <w:lang w:val="en-GB"/>
        </w:rPr>
        <w:t>c</w:t>
      </w:r>
      <w:r w:rsidRPr="008B43C3">
        <w:rPr>
          <w:lang w:val="en-GB"/>
        </w:rPr>
        <w:t xml:space="preserve">ians </w:t>
      </w:r>
      <w:r>
        <w:rPr>
          <w:lang w:val="en-GB"/>
        </w:rPr>
        <w:t xml:space="preserve">(part of CLI; </w:t>
      </w:r>
      <w:proofErr w:type="spellStart"/>
      <w:r>
        <w:rPr>
          <w:lang w:val="en-GB"/>
        </w:rPr>
        <w:t>interventiongroup</w:t>
      </w:r>
      <w:proofErr w:type="spellEnd"/>
      <w:r>
        <w:rPr>
          <w:lang w:val="en-GB"/>
        </w:rPr>
        <w:t>) and provided to the researcher</w:t>
      </w:r>
      <w:r w:rsidRPr="008B43C3">
        <w:rPr>
          <w:lang w:val="en-GB"/>
        </w:rPr>
        <w:t>.</w:t>
      </w:r>
      <w:r>
        <w:rPr>
          <w:lang w:val="en-GB"/>
        </w:rPr>
        <w:t xml:space="preserve"> H</w:t>
      </w:r>
      <w:r w:rsidRPr="008B43C3">
        <w:rPr>
          <w:lang w:val="en-GB"/>
        </w:rPr>
        <w:t xml:space="preserve">ealth effects identified </w:t>
      </w:r>
      <w:r>
        <w:rPr>
          <w:lang w:val="en-GB"/>
        </w:rPr>
        <w:t>on</w:t>
      </w:r>
      <w:r w:rsidRPr="008B43C3">
        <w:rPr>
          <w:lang w:val="en-GB"/>
        </w:rPr>
        <w:t xml:space="preserve"> a questionnaire contain</w:t>
      </w:r>
      <w:r>
        <w:rPr>
          <w:lang w:val="en-GB"/>
        </w:rPr>
        <w:t>s</w:t>
      </w:r>
      <w:r w:rsidRPr="008B43C3">
        <w:rPr>
          <w:lang w:val="en-GB"/>
        </w:rPr>
        <w:t xml:space="preserve"> both multiple</w:t>
      </w:r>
      <w:r>
        <w:rPr>
          <w:lang w:val="en-GB"/>
        </w:rPr>
        <w:t>-</w:t>
      </w:r>
      <w:r w:rsidRPr="008B43C3">
        <w:rPr>
          <w:lang w:val="en-GB"/>
        </w:rPr>
        <w:t xml:space="preserve">choice questions </w:t>
      </w:r>
      <w:r>
        <w:rPr>
          <w:lang w:val="en-GB"/>
        </w:rPr>
        <w:t>and</w:t>
      </w:r>
      <w:r w:rsidRPr="008B43C3">
        <w:rPr>
          <w:lang w:val="en-GB"/>
        </w:rPr>
        <w:t xml:space="preserve"> assertions </w:t>
      </w:r>
      <w:r>
        <w:rPr>
          <w:lang w:val="en-GB"/>
        </w:rPr>
        <w:t xml:space="preserve">to be ranked </w:t>
      </w:r>
      <w:r w:rsidRPr="008B43C3">
        <w:rPr>
          <w:lang w:val="en-GB"/>
        </w:rPr>
        <w:t>on a Likert scale.</w:t>
      </w:r>
      <w:r>
        <w:rPr>
          <w:lang w:val="en-GB"/>
        </w:rPr>
        <w:t xml:space="preserve"> D</w:t>
      </w:r>
      <w:r w:rsidRPr="008B43C3">
        <w:rPr>
          <w:lang w:val="en-GB"/>
        </w:rPr>
        <w:t xml:space="preserve">imensions: </w:t>
      </w:r>
    </w:p>
    <w:p w:rsidR="00F8191C" w:rsidRPr="008B43C3" w:rsidRDefault="00F8191C" w:rsidP="00F8191C">
      <w:pPr>
        <w:pStyle w:val="Lijstalinea"/>
        <w:widowControl w:val="0"/>
        <w:numPr>
          <w:ilvl w:val="0"/>
          <w:numId w:val="20"/>
        </w:numPr>
        <w:rPr>
          <w:lang w:val="en-GB"/>
        </w:rPr>
      </w:pPr>
      <w:r w:rsidRPr="008B43C3">
        <w:rPr>
          <w:lang w:val="en-GB"/>
        </w:rPr>
        <w:t>demographics and characteristics</w:t>
      </w:r>
    </w:p>
    <w:p w:rsidR="00F8191C" w:rsidRPr="008B43C3" w:rsidRDefault="00F8191C" w:rsidP="00F8191C">
      <w:pPr>
        <w:pStyle w:val="Lijstalinea"/>
        <w:widowControl w:val="0"/>
        <w:numPr>
          <w:ilvl w:val="0"/>
          <w:numId w:val="20"/>
        </w:numPr>
        <w:rPr>
          <w:lang w:val="en-GB"/>
        </w:rPr>
      </w:pPr>
      <w:r>
        <w:rPr>
          <w:lang w:val="en-GB"/>
        </w:rPr>
        <w:t xml:space="preserve">HR-QOL </w:t>
      </w:r>
      <w:r w:rsidRPr="008B43C3">
        <w:rPr>
          <w:lang w:val="en-GB"/>
        </w:rPr>
        <w:t>&gt; primary outcome measure</w:t>
      </w:r>
    </w:p>
    <w:p w:rsidR="00F8191C" w:rsidRPr="00D400BA" w:rsidRDefault="00F8191C" w:rsidP="00F8191C">
      <w:pPr>
        <w:pStyle w:val="Lijstalinea"/>
        <w:widowControl w:val="0"/>
        <w:numPr>
          <w:ilvl w:val="0"/>
          <w:numId w:val="20"/>
        </w:numPr>
        <w:rPr>
          <w:lang w:val="en-GB"/>
        </w:rPr>
      </w:pPr>
      <w:r>
        <w:rPr>
          <w:lang w:val="en-GB"/>
        </w:rPr>
        <w:t>h</w:t>
      </w:r>
      <w:r w:rsidRPr="00D400BA">
        <w:rPr>
          <w:lang w:val="en-GB"/>
        </w:rPr>
        <w:t xml:space="preserve">ealth behaviour (eating behaviour and </w:t>
      </w:r>
      <w:r>
        <w:rPr>
          <w:lang w:val="en-GB"/>
        </w:rPr>
        <w:t>physical activity)</w:t>
      </w:r>
    </w:p>
    <w:p w:rsidR="00F8191C" w:rsidRPr="008B43C3" w:rsidRDefault="00F8191C" w:rsidP="00F8191C">
      <w:pPr>
        <w:pStyle w:val="Lijstalinea"/>
        <w:widowControl w:val="0"/>
        <w:numPr>
          <w:ilvl w:val="0"/>
          <w:numId w:val="20"/>
        </w:numPr>
        <w:rPr>
          <w:lang w:val="en-GB"/>
        </w:rPr>
      </w:pPr>
      <w:r w:rsidRPr="008B43C3">
        <w:rPr>
          <w:lang w:val="en-GB"/>
        </w:rPr>
        <w:t>individual behavio</w:t>
      </w:r>
      <w:r>
        <w:rPr>
          <w:lang w:val="en-GB"/>
        </w:rPr>
        <w:t>ur</w:t>
      </w:r>
      <w:r w:rsidRPr="008B43C3">
        <w:rPr>
          <w:lang w:val="en-GB"/>
        </w:rPr>
        <w:t xml:space="preserve"> determinants (social influence, </w:t>
      </w:r>
      <w:r>
        <w:rPr>
          <w:lang w:val="en-GB"/>
        </w:rPr>
        <w:t xml:space="preserve">motivation, </w:t>
      </w:r>
      <w:r w:rsidRPr="008B43C3">
        <w:rPr>
          <w:lang w:val="en-GB"/>
        </w:rPr>
        <w:t xml:space="preserve">knowledge) </w:t>
      </w:r>
    </w:p>
    <w:p w:rsidR="00F8191C" w:rsidRPr="008B43C3" w:rsidRDefault="00F8191C" w:rsidP="00F8191C">
      <w:pPr>
        <w:pStyle w:val="Lijstalinea"/>
        <w:widowControl w:val="0"/>
        <w:numPr>
          <w:ilvl w:val="0"/>
          <w:numId w:val="20"/>
        </w:numPr>
        <w:rPr>
          <w:lang w:val="en-GB"/>
        </w:rPr>
      </w:pPr>
      <w:r w:rsidRPr="008B43C3">
        <w:rPr>
          <w:lang w:val="en-GB"/>
        </w:rPr>
        <w:t>transfer from CLI to local sport facilities.</w:t>
      </w:r>
    </w:p>
    <w:p w:rsidR="00F8191C" w:rsidRDefault="00F8191C" w:rsidP="00F8191C">
      <w:pPr>
        <w:widowControl w:val="0"/>
        <w:rPr>
          <w:lang w:val="en-GB"/>
        </w:rPr>
      </w:pPr>
    </w:p>
    <w:tbl>
      <w:tblPr>
        <w:tblStyle w:val="Tabelraster"/>
        <w:tblW w:w="9557" w:type="dxa"/>
        <w:tblInd w:w="108" w:type="dxa"/>
        <w:tblLayout w:type="fixed"/>
        <w:tblLook w:val="04A0"/>
      </w:tblPr>
      <w:tblGrid>
        <w:gridCol w:w="426"/>
        <w:gridCol w:w="1275"/>
        <w:gridCol w:w="851"/>
        <w:gridCol w:w="992"/>
        <w:gridCol w:w="851"/>
        <w:gridCol w:w="850"/>
        <w:gridCol w:w="851"/>
        <w:gridCol w:w="992"/>
        <w:gridCol w:w="850"/>
        <w:gridCol w:w="851"/>
        <w:gridCol w:w="768"/>
      </w:tblGrid>
      <w:tr w:rsidR="008D5523" w:rsidRPr="008D5523" w:rsidTr="008D5523">
        <w:trPr>
          <w:trHeight w:val="637"/>
        </w:trPr>
        <w:tc>
          <w:tcPr>
            <w:tcW w:w="426" w:type="dxa"/>
          </w:tcPr>
          <w:p w:rsidR="008D5523" w:rsidRPr="008D5523" w:rsidRDefault="008D5523" w:rsidP="00E73CE1">
            <w:pPr>
              <w:rPr>
                <w:sz w:val="12"/>
                <w:szCs w:val="12"/>
              </w:rPr>
            </w:pPr>
          </w:p>
        </w:tc>
        <w:tc>
          <w:tcPr>
            <w:tcW w:w="1275" w:type="dxa"/>
          </w:tcPr>
          <w:p w:rsidR="008D5523" w:rsidRPr="008D5523" w:rsidRDefault="008D5523" w:rsidP="00E73CE1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8D5523" w:rsidRPr="008D5523" w:rsidRDefault="008D5523" w:rsidP="00E73CE1">
            <w:pPr>
              <w:rPr>
                <w:sz w:val="12"/>
                <w:szCs w:val="12"/>
              </w:rPr>
            </w:pPr>
            <w:r w:rsidRPr="008D5523">
              <w:rPr>
                <w:sz w:val="12"/>
                <w:szCs w:val="12"/>
              </w:rPr>
              <w:t>Algemeen</w:t>
            </w:r>
          </w:p>
        </w:tc>
        <w:tc>
          <w:tcPr>
            <w:tcW w:w="992" w:type="dxa"/>
          </w:tcPr>
          <w:p w:rsidR="008D5523" w:rsidRPr="008D5523" w:rsidRDefault="008D5523" w:rsidP="00E73CE1">
            <w:pPr>
              <w:rPr>
                <w:sz w:val="12"/>
                <w:szCs w:val="12"/>
              </w:rPr>
            </w:pPr>
            <w:r w:rsidRPr="008D5523">
              <w:rPr>
                <w:sz w:val="12"/>
                <w:szCs w:val="12"/>
              </w:rPr>
              <w:t>Gezondheid</w:t>
            </w:r>
          </w:p>
        </w:tc>
        <w:tc>
          <w:tcPr>
            <w:tcW w:w="851" w:type="dxa"/>
          </w:tcPr>
          <w:p w:rsidR="008D5523" w:rsidRPr="008D5523" w:rsidRDefault="008D5523" w:rsidP="00E73CE1">
            <w:pPr>
              <w:rPr>
                <w:sz w:val="12"/>
                <w:szCs w:val="12"/>
              </w:rPr>
            </w:pPr>
            <w:r w:rsidRPr="008D5523">
              <w:rPr>
                <w:sz w:val="12"/>
                <w:szCs w:val="12"/>
              </w:rPr>
              <w:t xml:space="preserve">Kwaliteit </w:t>
            </w:r>
            <w:r>
              <w:rPr>
                <w:sz w:val="12"/>
                <w:szCs w:val="12"/>
              </w:rPr>
              <w:br/>
            </w:r>
            <w:r w:rsidRPr="008D5523">
              <w:rPr>
                <w:sz w:val="12"/>
                <w:szCs w:val="12"/>
              </w:rPr>
              <w:t>v leven</w:t>
            </w:r>
          </w:p>
        </w:tc>
        <w:tc>
          <w:tcPr>
            <w:tcW w:w="850" w:type="dxa"/>
          </w:tcPr>
          <w:p w:rsidR="008D5523" w:rsidRPr="008D5523" w:rsidRDefault="008D5523" w:rsidP="00E73CE1">
            <w:pPr>
              <w:rPr>
                <w:sz w:val="12"/>
                <w:szCs w:val="12"/>
              </w:rPr>
            </w:pPr>
            <w:r w:rsidRPr="008D5523">
              <w:rPr>
                <w:sz w:val="12"/>
                <w:szCs w:val="12"/>
              </w:rPr>
              <w:t>Voeding</w:t>
            </w:r>
          </w:p>
        </w:tc>
        <w:tc>
          <w:tcPr>
            <w:tcW w:w="851" w:type="dxa"/>
          </w:tcPr>
          <w:p w:rsidR="008D5523" w:rsidRPr="008D5523" w:rsidRDefault="008D5523" w:rsidP="00E73CE1">
            <w:pPr>
              <w:rPr>
                <w:sz w:val="12"/>
                <w:szCs w:val="12"/>
              </w:rPr>
            </w:pPr>
            <w:r w:rsidRPr="008D5523">
              <w:rPr>
                <w:sz w:val="12"/>
                <w:szCs w:val="12"/>
              </w:rPr>
              <w:t>Beweging</w:t>
            </w:r>
          </w:p>
        </w:tc>
        <w:tc>
          <w:tcPr>
            <w:tcW w:w="992" w:type="dxa"/>
          </w:tcPr>
          <w:p w:rsidR="008D5523" w:rsidRPr="008D5523" w:rsidRDefault="008D5523" w:rsidP="00E73CE1">
            <w:pPr>
              <w:rPr>
                <w:sz w:val="12"/>
                <w:szCs w:val="12"/>
              </w:rPr>
            </w:pPr>
            <w:r w:rsidRPr="008D5523">
              <w:rPr>
                <w:sz w:val="12"/>
                <w:szCs w:val="12"/>
              </w:rPr>
              <w:t xml:space="preserve">Motivatie/ </w:t>
            </w:r>
            <w:r>
              <w:rPr>
                <w:sz w:val="12"/>
                <w:szCs w:val="12"/>
              </w:rPr>
              <w:br/>
            </w:r>
            <w:r w:rsidRPr="008D5523">
              <w:rPr>
                <w:sz w:val="12"/>
                <w:szCs w:val="12"/>
              </w:rPr>
              <w:t>vertrouwen</w:t>
            </w:r>
          </w:p>
        </w:tc>
        <w:tc>
          <w:tcPr>
            <w:tcW w:w="850" w:type="dxa"/>
          </w:tcPr>
          <w:p w:rsidR="008D5523" w:rsidRPr="008D5523" w:rsidRDefault="008D5523" w:rsidP="00E73CE1">
            <w:pPr>
              <w:rPr>
                <w:sz w:val="12"/>
                <w:szCs w:val="12"/>
              </w:rPr>
            </w:pPr>
            <w:r w:rsidRPr="008D5523">
              <w:rPr>
                <w:sz w:val="12"/>
                <w:szCs w:val="12"/>
              </w:rPr>
              <w:t>Omgeving</w:t>
            </w:r>
          </w:p>
        </w:tc>
        <w:tc>
          <w:tcPr>
            <w:tcW w:w="851" w:type="dxa"/>
          </w:tcPr>
          <w:p w:rsidR="008D5523" w:rsidRPr="008D5523" w:rsidRDefault="008D5523" w:rsidP="00E73CE1">
            <w:pPr>
              <w:rPr>
                <w:sz w:val="12"/>
                <w:szCs w:val="12"/>
              </w:rPr>
            </w:pPr>
            <w:r w:rsidRPr="008D5523">
              <w:rPr>
                <w:sz w:val="12"/>
                <w:szCs w:val="12"/>
              </w:rPr>
              <w:t>Opvoeding</w:t>
            </w:r>
          </w:p>
        </w:tc>
        <w:tc>
          <w:tcPr>
            <w:tcW w:w="768" w:type="dxa"/>
          </w:tcPr>
          <w:p w:rsidR="008D5523" w:rsidRPr="008D5523" w:rsidRDefault="008D5523" w:rsidP="00E73CE1">
            <w:pPr>
              <w:rPr>
                <w:sz w:val="12"/>
                <w:szCs w:val="12"/>
              </w:rPr>
            </w:pPr>
            <w:r w:rsidRPr="008D5523">
              <w:rPr>
                <w:sz w:val="12"/>
                <w:szCs w:val="12"/>
              </w:rPr>
              <w:t>Kennis</w:t>
            </w:r>
          </w:p>
        </w:tc>
      </w:tr>
      <w:tr w:rsidR="008D5523" w:rsidRPr="008D5523" w:rsidTr="008D5523">
        <w:trPr>
          <w:trHeight w:val="637"/>
        </w:trPr>
        <w:tc>
          <w:tcPr>
            <w:tcW w:w="426" w:type="dxa"/>
          </w:tcPr>
          <w:p w:rsidR="008D5523" w:rsidRPr="008D5523" w:rsidRDefault="008D5523" w:rsidP="00E73CE1">
            <w:pPr>
              <w:rPr>
                <w:sz w:val="12"/>
                <w:szCs w:val="12"/>
              </w:rPr>
            </w:pPr>
            <w:r w:rsidRPr="008D5523">
              <w:rPr>
                <w:sz w:val="12"/>
                <w:szCs w:val="12"/>
              </w:rPr>
              <w:t>T</w:t>
            </w:r>
            <w:r w:rsidRPr="008D5523">
              <w:rPr>
                <w:sz w:val="12"/>
                <w:szCs w:val="12"/>
                <w:vertAlign w:val="subscript"/>
              </w:rPr>
              <w:t>0</w:t>
            </w:r>
          </w:p>
        </w:tc>
        <w:tc>
          <w:tcPr>
            <w:tcW w:w="1275" w:type="dxa"/>
          </w:tcPr>
          <w:p w:rsidR="008D5523" w:rsidRPr="008D5523" w:rsidRDefault="008D5523" w:rsidP="00E73CE1">
            <w:pPr>
              <w:rPr>
                <w:sz w:val="12"/>
                <w:szCs w:val="12"/>
              </w:rPr>
            </w:pPr>
            <w:r w:rsidRPr="008D5523">
              <w:rPr>
                <w:sz w:val="12"/>
                <w:szCs w:val="12"/>
              </w:rPr>
              <w:t>Vóór start GLI</w:t>
            </w:r>
          </w:p>
        </w:tc>
        <w:tc>
          <w:tcPr>
            <w:tcW w:w="851" w:type="dxa"/>
          </w:tcPr>
          <w:p w:rsidR="008D5523" w:rsidRPr="008D5523" w:rsidRDefault="008D5523" w:rsidP="00E73CE1">
            <w:pPr>
              <w:jc w:val="center"/>
              <w:rPr>
                <w:sz w:val="12"/>
                <w:szCs w:val="12"/>
              </w:rPr>
            </w:pPr>
            <w:r w:rsidRPr="008D5523">
              <w:rPr>
                <w:sz w:val="12"/>
                <w:szCs w:val="12"/>
              </w:rPr>
              <w:t>√</w:t>
            </w:r>
          </w:p>
        </w:tc>
        <w:tc>
          <w:tcPr>
            <w:tcW w:w="992" w:type="dxa"/>
          </w:tcPr>
          <w:p w:rsidR="008D5523" w:rsidRPr="008D5523" w:rsidRDefault="008D5523" w:rsidP="00E73CE1">
            <w:pPr>
              <w:jc w:val="center"/>
              <w:rPr>
                <w:sz w:val="12"/>
                <w:szCs w:val="12"/>
              </w:rPr>
            </w:pPr>
            <w:r w:rsidRPr="008D5523">
              <w:rPr>
                <w:sz w:val="12"/>
                <w:szCs w:val="12"/>
              </w:rPr>
              <w:t>√</w:t>
            </w:r>
          </w:p>
        </w:tc>
        <w:tc>
          <w:tcPr>
            <w:tcW w:w="851" w:type="dxa"/>
          </w:tcPr>
          <w:p w:rsidR="008D5523" w:rsidRPr="008D5523" w:rsidRDefault="008D5523" w:rsidP="00E73CE1">
            <w:pPr>
              <w:jc w:val="center"/>
              <w:rPr>
                <w:sz w:val="12"/>
                <w:szCs w:val="12"/>
              </w:rPr>
            </w:pPr>
            <w:r w:rsidRPr="008D5523">
              <w:rPr>
                <w:sz w:val="12"/>
                <w:szCs w:val="12"/>
              </w:rPr>
              <w:t>√</w:t>
            </w:r>
          </w:p>
        </w:tc>
        <w:tc>
          <w:tcPr>
            <w:tcW w:w="850" w:type="dxa"/>
          </w:tcPr>
          <w:p w:rsidR="008D5523" w:rsidRPr="008D5523" w:rsidRDefault="008D5523" w:rsidP="00E73CE1">
            <w:pPr>
              <w:jc w:val="center"/>
              <w:rPr>
                <w:sz w:val="12"/>
                <w:szCs w:val="12"/>
              </w:rPr>
            </w:pPr>
            <w:r w:rsidRPr="008D5523">
              <w:rPr>
                <w:sz w:val="12"/>
                <w:szCs w:val="12"/>
              </w:rPr>
              <w:t>√</w:t>
            </w:r>
          </w:p>
        </w:tc>
        <w:tc>
          <w:tcPr>
            <w:tcW w:w="851" w:type="dxa"/>
          </w:tcPr>
          <w:p w:rsidR="008D5523" w:rsidRPr="008D5523" w:rsidRDefault="008D5523" w:rsidP="00E73CE1">
            <w:pPr>
              <w:jc w:val="center"/>
              <w:rPr>
                <w:sz w:val="12"/>
                <w:szCs w:val="12"/>
              </w:rPr>
            </w:pPr>
            <w:r w:rsidRPr="008D5523">
              <w:rPr>
                <w:sz w:val="12"/>
                <w:szCs w:val="12"/>
              </w:rPr>
              <w:t>√</w:t>
            </w:r>
          </w:p>
        </w:tc>
        <w:tc>
          <w:tcPr>
            <w:tcW w:w="992" w:type="dxa"/>
          </w:tcPr>
          <w:p w:rsidR="008D5523" w:rsidRPr="008D5523" w:rsidRDefault="008D5523" w:rsidP="00E73CE1">
            <w:pPr>
              <w:jc w:val="center"/>
              <w:rPr>
                <w:sz w:val="12"/>
                <w:szCs w:val="12"/>
              </w:rPr>
            </w:pPr>
            <w:r w:rsidRPr="008D5523">
              <w:rPr>
                <w:sz w:val="12"/>
                <w:szCs w:val="12"/>
              </w:rPr>
              <w:t>√</w:t>
            </w:r>
          </w:p>
        </w:tc>
        <w:tc>
          <w:tcPr>
            <w:tcW w:w="850" w:type="dxa"/>
          </w:tcPr>
          <w:p w:rsidR="008D5523" w:rsidRPr="008D5523" w:rsidRDefault="008D5523" w:rsidP="00E73CE1">
            <w:pPr>
              <w:jc w:val="center"/>
              <w:rPr>
                <w:sz w:val="12"/>
                <w:szCs w:val="12"/>
              </w:rPr>
            </w:pPr>
            <w:r w:rsidRPr="008D5523">
              <w:rPr>
                <w:sz w:val="12"/>
                <w:szCs w:val="12"/>
              </w:rPr>
              <w:t>√</w:t>
            </w:r>
          </w:p>
        </w:tc>
        <w:tc>
          <w:tcPr>
            <w:tcW w:w="851" w:type="dxa"/>
          </w:tcPr>
          <w:p w:rsidR="008D5523" w:rsidRPr="008D5523" w:rsidRDefault="008D5523" w:rsidP="00E73CE1">
            <w:pPr>
              <w:jc w:val="center"/>
              <w:rPr>
                <w:sz w:val="12"/>
                <w:szCs w:val="12"/>
              </w:rPr>
            </w:pPr>
            <w:r w:rsidRPr="008D5523">
              <w:rPr>
                <w:sz w:val="12"/>
                <w:szCs w:val="12"/>
              </w:rPr>
              <w:t>√</w:t>
            </w:r>
          </w:p>
        </w:tc>
        <w:tc>
          <w:tcPr>
            <w:tcW w:w="768" w:type="dxa"/>
          </w:tcPr>
          <w:p w:rsidR="008D5523" w:rsidRPr="008D5523" w:rsidRDefault="008D5523" w:rsidP="00E73CE1">
            <w:pPr>
              <w:jc w:val="center"/>
              <w:rPr>
                <w:sz w:val="12"/>
                <w:szCs w:val="12"/>
              </w:rPr>
            </w:pPr>
            <w:r w:rsidRPr="008D5523">
              <w:rPr>
                <w:sz w:val="12"/>
                <w:szCs w:val="12"/>
              </w:rPr>
              <w:t>√</w:t>
            </w:r>
          </w:p>
        </w:tc>
      </w:tr>
      <w:tr w:rsidR="008D5523" w:rsidRPr="008D5523" w:rsidTr="008D5523">
        <w:trPr>
          <w:trHeight w:val="637"/>
        </w:trPr>
        <w:tc>
          <w:tcPr>
            <w:tcW w:w="426" w:type="dxa"/>
          </w:tcPr>
          <w:p w:rsidR="008D5523" w:rsidRPr="008D5523" w:rsidRDefault="008D5523" w:rsidP="00E73CE1">
            <w:pPr>
              <w:rPr>
                <w:sz w:val="12"/>
                <w:szCs w:val="12"/>
                <w:vertAlign w:val="subscript"/>
              </w:rPr>
            </w:pPr>
            <w:r w:rsidRPr="008D5523">
              <w:rPr>
                <w:sz w:val="12"/>
                <w:szCs w:val="12"/>
              </w:rPr>
              <w:t>T</w:t>
            </w:r>
            <w:r w:rsidRPr="008D5523">
              <w:rPr>
                <w:sz w:val="12"/>
                <w:szCs w:val="12"/>
                <w:vertAlign w:val="subscript"/>
              </w:rPr>
              <w:t>1</w:t>
            </w:r>
          </w:p>
        </w:tc>
        <w:tc>
          <w:tcPr>
            <w:tcW w:w="1275" w:type="dxa"/>
          </w:tcPr>
          <w:p w:rsidR="008D5523" w:rsidRPr="008D5523" w:rsidRDefault="008D5523" w:rsidP="00E73CE1">
            <w:pPr>
              <w:rPr>
                <w:sz w:val="12"/>
                <w:szCs w:val="12"/>
              </w:rPr>
            </w:pPr>
            <w:r w:rsidRPr="008D5523">
              <w:rPr>
                <w:sz w:val="12"/>
                <w:szCs w:val="12"/>
              </w:rPr>
              <w:t xml:space="preserve">3 </w:t>
            </w:r>
            <w:proofErr w:type="spellStart"/>
            <w:r w:rsidRPr="008D5523">
              <w:rPr>
                <w:sz w:val="12"/>
                <w:szCs w:val="12"/>
              </w:rPr>
              <w:t>mnd</w:t>
            </w:r>
            <w:proofErr w:type="spellEnd"/>
            <w:r w:rsidRPr="008D5523">
              <w:rPr>
                <w:sz w:val="12"/>
                <w:szCs w:val="12"/>
              </w:rPr>
              <w:t xml:space="preserve"> na start</w:t>
            </w:r>
          </w:p>
        </w:tc>
        <w:tc>
          <w:tcPr>
            <w:tcW w:w="851" w:type="dxa"/>
          </w:tcPr>
          <w:p w:rsidR="008D5523" w:rsidRPr="008D5523" w:rsidRDefault="008D5523" w:rsidP="00E73CE1">
            <w:pPr>
              <w:jc w:val="center"/>
              <w:rPr>
                <w:sz w:val="12"/>
                <w:szCs w:val="12"/>
              </w:rPr>
            </w:pPr>
            <w:r w:rsidRPr="008D5523">
              <w:rPr>
                <w:sz w:val="12"/>
                <w:szCs w:val="12"/>
              </w:rPr>
              <w:t>√</w:t>
            </w:r>
          </w:p>
        </w:tc>
        <w:tc>
          <w:tcPr>
            <w:tcW w:w="992" w:type="dxa"/>
          </w:tcPr>
          <w:p w:rsidR="008D5523" w:rsidRPr="008D5523" w:rsidRDefault="008D5523" w:rsidP="00E73CE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8D5523" w:rsidRPr="008D5523" w:rsidRDefault="008D5523" w:rsidP="00E73CE1">
            <w:pPr>
              <w:jc w:val="center"/>
              <w:rPr>
                <w:sz w:val="12"/>
                <w:szCs w:val="12"/>
              </w:rPr>
            </w:pPr>
            <w:r w:rsidRPr="008D5523">
              <w:rPr>
                <w:sz w:val="12"/>
                <w:szCs w:val="12"/>
              </w:rPr>
              <w:t>√</w:t>
            </w:r>
          </w:p>
        </w:tc>
        <w:tc>
          <w:tcPr>
            <w:tcW w:w="850" w:type="dxa"/>
          </w:tcPr>
          <w:p w:rsidR="008D5523" w:rsidRPr="008D5523" w:rsidRDefault="008D5523" w:rsidP="00E73CE1">
            <w:pPr>
              <w:jc w:val="center"/>
              <w:rPr>
                <w:sz w:val="12"/>
                <w:szCs w:val="12"/>
              </w:rPr>
            </w:pPr>
            <w:r w:rsidRPr="008D5523">
              <w:rPr>
                <w:sz w:val="12"/>
                <w:szCs w:val="12"/>
              </w:rPr>
              <w:t>√</w:t>
            </w:r>
          </w:p>
        </w:tc>
        <w:tc>
          <w:tcPr>
            <w:tcW w:w="851" w:type="dxa"/>
          </w:tcPr>
          <w:p w:rsidR="008D5523" w:rsidRPr="008D5523" w:rsidRDefault="008D5523" w:rsidP="00E73CE1">
            <w:pPr>
              <w:jc w:val="center"/>
              <w:rPr>
                <w:sz w:val="12"/>
                <w:szCs w:val="12"/>
              </w:rPr>
            </w:pPr>
            <w:r w:rsidRPr="008D5523">
              <w:rPr>
                <w:sz w:val="12"/>
                <w:szCs w:val="12"/>
              </w:rPr>
              <w:t>√</w:t>
            </w:r>
          </w:p>
        </w:tc>
        <w:tc>
          <w:tcPr>
            <w:tcW w:w="992" w:type="dxa"/>
          </w:tcPr>
          <w:p w:rsidR="008D5523" w:rsidRPr="008D5523" w:rsidRDefault="008D5523" w:rsidP="00E73CE1">
            <w:pPr>
              <w:jc w:val="center"/>
              <w:rPr>
                <w:sz w:val="12"/>
                <w:szCs w:val="12"/>
              </w:rPr>
            </w:pPr>
            <w:r w:rsidRPr="008D5523">
              <w:rPr>
                <w:sz w:val="12"/>
                <w:szCs w:val="12"/>
              </w:rPr>
              <w:t>√</w:t>
            </w:r>
          </w:p>
        </w:tc>
        <w:tc>
          <w:tcPr>
            <w:tcW w:w="850" w:type="dxa"/>
          </w:tcPr>
          <w:p w:rsidR="008D5523" w:rsidRPr="008D5523" w:rsidRDefault="008D5523" w:rsidP="00E73CE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8D5523" w:rsidRPr="008D5523" w:rsidRDefault="008D5523" w:rsidP="00E73CE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8" w:type="dxa"/>
          </w:tcPr>
          <w:p w:rsidR="008D5523" w:rsidRPr="008D5523" w:rsidRDefault="008D5523" w:rsidP="00E73CE1">
            <w:pPr>
              <w:jc w:val="center"/>
              <w:rPr>
                <w:sz w:val="12"/>
                <w:szCs w:val="12"/>
              </w:rPr>
            </w:pPr>
          </w:p>
        </w:tc>
      </w:tr>
      <w:tr w:rsidR="008D5523" w:rsidRPr="008D5523" w:rsidTr="008D5523">
        <w:trPr>
          <w:trHeight w:val="637"/>
        </w:trPr>
        <w:tc>
          <w:tcPr>
            <w:tcW w:w="426" w:type="dxa"/>
          </w:tcPr>
          <w:p w:rsidR="008D5523" w:rsidRPr="008D5523" w:rsidRDefault="008D5523" w:rsidP="00E73CE1">
            <w:pPr>
              <w:rPr>
                <w:sz w:val="12"/>
                <w:szCs w:val="12"/>
                <w:vertAlign w:val="subscript"/>
              </w:rPr>
            </w:pPr>
            <w:r w:rsidRPr="008D5523">
              <w:rPr>
                <w:sz w:val="12"/>
                <w:szCs w:val="12"/>
              </w:rPr>
              <w:t>T</w:t>
            </w:r>
            <w:r w:rsidRPr="008D5523">
              <w:rPr>
                <w:sz w:val="12"/>
                <w:szCs w:val="12"/>
                <w:vertAlign w:val="subscript"/>
              </w:rPr>
              <w:t>2</w:t>
            </w:r>
          </w:p>
        </w:tc>
        <w:tc>
          <w:tcPr>
            <w:tcW w:w="1275" w:type="dxa"/>
          </w:tcPr>
          <w:p w:rsidR="008D5523" w:rsidRPr="008D5523" w:rsidRDefault="008D5523" w:rsidP="00E73CE1">
            <w:pPr>
              <w:rPr>
                <w:sz w:val="12"/>
                <w:szCs w:val="12"/>
              </w:rPr>
            </w:pPr>
            <w:r w:rsidRPr="008D5523">
              <w:rPr>
                <w:sz w:val="12"/>
                <w:szCs w:val="12"/>
              </w:rPr>
              <w:t xml:space="preserve">6 </w:t>
            </w:r>
            <w:proofErr w:type="spellStart"/>
            <w:r w:rsidRPr="008D5523">
              <w:rPr>
                <w:sz w:val="12"/>
                <w:szCs w:val="12"/>
              </w:rPr>
              <w:t>mnd</w:t>
            </w:r>
            <w:proofErr w:type="spellEnd"/>
            <w:r w:rsidRPr="008D5523">
              <w:rPr>
                <w:sz w:val="12"/>
                <w:szCs w:val="12"/>
              </w:rPr>
              <w:t xml:space="preserve"> na start</w:t>
            </w:r>
          </w:p>
        </w:tc>
        <w:tc>
          <w:tcPr>
            <w:tcW w:w="851" w:type="dxa"/>
          </w:tcPr>
          <w:p w:rsidR="008D5523" w:rsidRPr="008D5523" w:rsidRDefault="008D5523" w:rsidP="00E73CE1">
            <w:pPr>
              <w:jc w:val="center"/>
              <w:rPr>
                <w:sz w:val="12"/>
                <w:szCs w:val="12"/>
              </w:rPr>
            </w:pPr>
            <w:r w:rsidRPr="008D5523">
              <w:rPr>
                <w:sz w:val="12"/>
                <w:szCs w:val="12"/>
              </w:rPr>
              <w:t>√</w:t>
            </w:r>
          </w:p>
        </w:tc>
        <w:tc>
          <w:tcPr>
            <w:tcW w:w="992" w:type="dxa"/>
          </w:tcPr>
          <w:p w:rsidR="008D5523" w:rsidRPr="008D5523" w:rsidRDefault="008D5523" w:rsidP="00E73CE1">
            <w:pPr>
              <w:jc w:val="center"/>
              <w:rPr>
                <w:sz w:val="12"/>
                <w:szCs w:val="12"/>
              </w:rPr>
            </w:pPr>
            <w:r w:rsidRPr="008D5523">
              <w:rPr>
                <w:sz w:val="12"/>
                <w:szCs w:val="12"/>
              </w:rPr>
              <w:t>√</w:t>
            </w:r>
          </w:p>
        </w:tc>
        <w:tc>
          <w:tcPr>
            <w:tcW w:w="851" w:type="dxa"/>
          </w:tcPr>
          <w:p w:rsidR="008D5523" w:rsidRPr="008D5523" w:rsidRDefault="008D5523" w:rsidP="00E73CE1">
            <w:pPr>
              <w:jc w:val="center"/>
              <w:rPr>
                <w:sz w:val="12"/>
                <w:szCs w:val="12"/>
              </w:rPr>
            </w:pPr>
            <w:r w:rsidRPr="008D5523">
              <w:rPr>
                <w:sz w:val="12"/>
                <w:szCs w:val="12"/>
              </w:rPr>
              <w:t>√</w:t>
            </w:r>
          </w:p>
        </w:tc>
        <w:tc>
          <w:tcPr>
            <w:tcW w:w="850" w:type="dxa"/>
          </w:tcPr>
          <w:p w:rsidR="008D5523" w:rsidRPr="008D5523" w:rsidRDefault="008D5523" w:rsidP="00E73CE1">
            <w:pPr>
              <w:jc w:val="center"/>
              <w:rPr>
                <w:sz w:val="12"/>
                <w:szCs w:val="12"/>
              </w:rPr>
            </w:pPr>
            <w:r w:rsidRPr="008D5523">
              <w:rPr>
                <w:sz w:val="12"/>
                <w:szCs w:val="12"/>
              </w:rPr>
              <w:t>√</w:t>
            </w:r>
          </w:p>
        </w:tc>
        <w:tc>
          <w:tcPr>
            <w:tcW w:w="851" w:type="dxa"/>
          </w:tcPr>
          <w:p w:rsidR="008D5523" w:rsidRPr="008D5523" w:rsidRDefault="008D5523" w:rsidP="00E73CE1">
            <w:pPr>
              <w:jc w:val="center"/>
              <w:rPr>
                <w:sz w:val="12"/>
                <w:szCs w:val="12"/>
              </w:rPr>
            </w:pPr>
            <w:r w:rsidRPr="008D5523">
              <w:rPr>
                <w:sz w:val="12"/>
                <w:szCs w:val="12"/>
              </w:rPr>
              <w:t>√</w:t>
            </w:r>
          </w:p>
        </w:tc>
        <w:tc>
          <w:tcPr>
            <w:tcW w:w="992" w:type="dxa"/>
          </w:tcPr>
          <w:p w:rsidR="008D5523" w:rsidRPr="008D5523" w:rsidRDefault="008D5523" w:rsidP="00E73CE1">
            <w:pPr>
              <w:jc w:val="center"/>
              <w:rPr>
                <w:sz w:val="12"/>
                <w:szCs w:val="12"/>
              </w:rPr>
            </w:pPr>
            <w:r w:rsidRPr="008D5523">
              <w:rPr>
                <w:sz w:val="12"/>
                <w:szCs w:val="12"/>
              </w:rPr>
              <w:t>√</w:t>
            </w:r>
          </w:p>
        </w:tc>
        <w:tc>
          <w:tcPr>
            <w:tcW w:w="850" w:type="dxa"/>
          </w:tcPr>
          <w:p w:rsidR="008D5523" w:rsidRPr="008D5523" w:rsidRDefault="008D5523" w:rsidP="00E73CE1">
            <w:pPr>
              <w:jc w:val="center"/>
              <w:rPr>
                <w:sz w:val="12"/>
                <w:szCs w:val="12"/>
              </w:rPr>
            </w:pPr>
            <w:r w:rsidRPr="008D5523">
              <w:rPr>
                <w:sz w:val="12"/>
                <w:szCs w:val="12"/>
              </w:rPr>
              <w:t>√</w:t>
            </w:r>
          </w:p>
        </w:tc>
        <w:tc>
          <w:tcPr>
            <w:tcW w:w="851" w:type="dxa"/>
          </w:tcPr>
          <w:p w:rsidR="008D5523" w:rsidRPr="008D5523" w:rsidRDefault="008D5523" w:rsidP="00E73CE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8" w:type="dxa"/>
          </w:tcPr>
          <w:p w:rsidR="008D5523" w:rsidRPr="008D5523" w:rsidRDefault="008D5523" w:rsidP="00E73CE1">
            <w:pPr>
              <w:jc w:val="center"/>
              <w:rPr>
                <w:sz w:val="12"/>
                <w:szCs w:val="12"/>
              </w:rPr>
            </w:pPr>
          </w:p>
        </w:tc>
      </w:tr>
      <w:tr w:rsidR="008D5523" w:rsidRPr="008D5523" w:rsidTr="008D5523">
        <w:trPr>
          <w:trHeight w:val="637"/>
        </w:trPr>
        <w:tc>
          <w:tcPr>
            <w:tcW w:w="426" w:type="dxa"/>
          </w:tcPr>
          <w:p w:rsidR="008D5523" w:rsidRPr="008D5523" w:rsidRDefault="008D5523" w:rsidP="00E73CE1">
            <w:pPr>
              <w:rPr>
                <w:sz w:val="12"/>
                <w:szCs w:val="12"/>
                <w:vertAlign w:val="subscript"/>
              </w:rPr>
            </w:pPr>
            <w:r w:rsidRPr="008D5523">
              <w:rPr>
                <w:sz w:val="12"/>
                <w:szCs w:val="12"/>
              </w:rPr>
              <w:t>T</w:t>
            </w:r>
            <w:r w:rsidRPr="008D5523">
              <w:rPr>
                <w:sz w:val="12"/>
                <w:szCs w:val="12"/>
                <w:vertAlign w:val="subscript"/>
              </w:rPr>
              <w:t>3</w:t>
            </w:r>
          </w:p>
        </w:tc>
        <w:tc>
          <w:tcPr>
            <w:tcW w:w="1275" w:type="dxa"/>
          </w:tcPr>
          <w:p w:rsidR="008D5523" w:rsidRPr="008D5523" w:rsidRDefault="008D5523" w:rsidP="00E73CE1">
            <w:pPr>
              <w:rPr>
                <w:sz w:val="12"/>
                <w:szCs w:val="12"/>
              </w:rPr>
            </w:pPr>
            <w:r w:rsidRPr="008D5523">
              <w:rPr>
                <w:sz w:val="12"/>
                <w:szCs w:val="12"/>
              </w:rPr>
              <w:t xml:space="preserve">12 </w:t>
            </w:r>
            <w:proofErr w:type="spellStart"/>
            <w:r w:rsidRPr="008D5523">
              <w:rPr>
                <w:sz w:val="12"/>
                <w:szCs w:val="12"/>
              </w:rPr>
              <w:t>mnd</w:t>
            </w:r>
            <w:proofErr w:type="spellEnd"/>
            <w:r w:rsidRPr="008D5523">
              <w:rPr>
                <w:sz w:val="12"/>
                <w:szCs w:val="12"/>
              </w:rPr>
              <w:t xml:space="preserve"> na start</w:t>
            </w:r>
          </w:p>
        </w:tc>
        <w:tc>
          <w:tcPr>
            <w:tcW w:w="851" w:type="dxa"/>
          </w:tcPr>
          <w:p w:rsidR="008D5523" w:rsidRPr="008D5523" w:rsidRDefault="008D5523" w:rsidP="00E73CE1">
            <w:pPr>
              <w:jc w:val="center"/>
              <w:rPr>
                <w:sz w:val="12"/>
                <w:szCs w:val="12"/>
              </w:rPr>
            </w:pPr>
            <w:r w:rsidRPr="008D5523">
              <w:rPr>
                <w:sz w:val="12"/>
                <w:szCs w:val="12"/>
              </w:rPr>
              <w:t>√</w:t>
            </w:r>
          </w:p>
        </w:tc>
        <w:tc>
          <w:tcPr>
            <w:tcW w:w="992" w:type="dxa"/>
          </w:tcPr>
          <w:p w:rsidR="008D5523" w:rsidRPr="008D5523" w:rsidRDefault="008D5523" w:rsidP="00E73CE1">
            <w:pPr>
              <w:jc w:val="center"/>
              <w:rPr>
                <w:sz w:val="12"/>
                <w:szCs w:val="12"/>
              </w:rPr>
            </w:pPr>
            <w:r w:rsidRPr="008D5523">
              <w:rPr>
                <w:sz w:val="12"/>
                <w:szCs w:val="12"/>
              </w:rPr>
              <w:t>√</w:t>
            </w:r>
          </w:p>
        </w:tc>
        <w:tc>
          <w:tcPr>
            <w:tcW w:w="851" w:type="dxa"/>
          </w:tcPr>
          <w:p w:rsidR="008D5523" w:rsidRPr="008D5523" w:rsidRDefault="008D5523" w:rsidP="00E73CE1">
            <w:pPr>
              <w:jc w:val="center"/>
              <w:rPr>
                <w:sz w:val="12"/>
                <w:szCs w:val="12"/>
              </w:rPr>
            </w:pPr>
            <w:r w:rsidRPr="008D5523">
              <w:rPr>
                <w:sz w:val="12"/>
                <w:szCs w:val="12"/>
              </w:rPr>
              <w:t>√</w:t>
            </w:r>
          </w:p>
        </w:tc>
        <w:tc>
          <w:tcPr>
            <w:tcW w:w="850" w:type="dxa"/>
          </w:tcPr>
          <w:p w:rsidR="008D5523" w:rsidRPr="008D5523" w:rsidRDefault="008D5523" w:rsidP="00E73CE1">
            <w:pPr>
              <w:jc w:val="center"/>
              <w:rPr>
                <w:sz w:val="12"/>
                <w:szCs w:val="12"/>
              </w:rPr>
            </w:pPr>
            <w:r w:rsidRPr="008D5523">
              <w:rPr>
                <w:sz w:val="12"/>
                <w:szCs w:val="12"/>
              </w:rPr>
              <w:t>√</w:t>
            </w:r>
          </w:p>
        </w:tc>
        <w:tc>
          <w:tcPr>
            <w:tcW w:w="851" w:type="dxa"/>
          </w:tcPr>
          <w:p w:rsidR="008D5523" w:rsidRPr="008D5523" w:rsidRDefault="008D5523" w:rsidP="00E73CE1">
            <w:pPr>
              <w:jc w:val="center"/>
              <w:rPr>
                <w:sz w:val="12"/>
                <w:szCs w:val="12"/>
              </w:rPr>
            </w:pPr>
            <w:r w:rsidRPr="008D5523">
              <w:rPr>
                <w:sz w:val="12"/>
                <w:szCs w:val="12"/>
              </w:rPr>
              <w:t>√</w:t>
            </w:r>
          </w:p>
        </w:tc>
        <w:tc>
          <w:tcPr>
            <w:tcW w:w="992" w:type="dxa"/>
          </w:tcPr>
          <w:p w:rsidR="008D5523" w:rsidRPr="008D5523" w:rsidRDefault="008D5523" w:rsidP="00E73CE1">
            <w:pPr>
              <w:jc w:val="center"/>
              <w:rPr>
                <w:sz w:val="12"/>
                <w:szCs w:val="12"/>
              </w:rPr>
            </w:pPr>
            <w:r w:rsidRPr="008D5523">
              <w:rPr>
                <w:sz w:val="12"/>
                <w:szCs w:val="12"/>
              </w:rPr>
              <w:t>√</w:t>
            </w:r>
          </w:p>
        </w:tc>
        <w:tc>
          <w:tcPr>
            <w:tcW w:w="850" w:type="dxa"/>
          </w:tcPr>
          <w:p w:rsidR="008D5523" w:rsidRPr="008D5523" w:rsidRDefault="008D5523" w:rsidP="00E73CE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8D5523" w:rsidRPr="008D5523" w:rsidRDefault="008D5523" w:rsidP="00E73CE1">
            <w:pPr>
              <w:jc w:val="center"/>
              <w:rPr>
                <w:sz w:val="12"/>
                <w:szCs w:val="12"/>
              </w:rPr>
            </w:pPr>
            <w:r w:rsidRPr="008D5523">
              <w:rPr>
                <w:sz w:val="12"/>
                <w:szCs w:val="12"/>
              </w:rPr>
              <w:t>√</w:t>
            </w:r>
          </w:p>
        </w:tc>
        <w:tc>
          <w:tcPr>
            <w:tcW w:w="768" w:type="dxa"/>
          </w:tcPr>
          <w:p w:rsidR="008D5523" w:rsidRPr="008D5523" w:rsidRDefault="008D5523" w:rsidP="00E73CE1">
            <w:pPr>
              <w:jc w:val="center"/>
              <w:rPr>
                <w:sz w:val="12"/>
                <w:szCs w:val="12"/>
              </w:rPr>
            </w:pPr>
          </w:p>
        </w:tc>
      </w:tr>
      <w:tr w:rsidR="008D5523" w:rsidRPr="008D5523" w:rsidTr="008D5523">
        <w:trPr>
          <w:trHeight w:val="637"/>
        </w:trPr>
        <w:tc>
          <w:tcPr>
            <w:tcW w:w="426" w:type="dxa"/>
          </w:tcPr>
          <w:p w:rsidR="008D5523" w:rsidRPr="008D5523" w:rsidRDefault="008D5523" w:rsidP="00E73CE1">
            <w:pPr>
              <w:rPr>
                <w:sz w:val="12"/>
                <w:szCs w:val="12"/>
                <w:vertAlign w:val="subscript"/>
              </w:rPr>
            </w:pPr>
            <w:r w:rsidRPr="008D5523">
              <w:rPr>
                <w:sz w:val="12"/>
                <w:szCs w:val="12"/>
              </w:rPr>
              <w:t>T</w:t>
            </w:r>
            <w:r w:rsidRPr="008D5523">
              <w:rPr>
                <w:sz w:val="12"/>
                <w:szCs w:val="12"/>
                <w:vertAlign w:val="subscript"/>
              </w:rPr>
              <w:t>4</w:t>
            </w:r>
          </w:p>
        </w:tc>
        <w:tc>
          <w:tcPr>
            <w:tcW w:w="1275" w:type="dxa"/>
          </w:tcPr>
          <w:p w:rsidR="008D5523" w:rsidRPr="008D5523" w:rsidRDefault="008D5523" w:rsidP="00E73CE1">
            <w:pPr>
              <w:rPr>
                <w:sz w:val="12"/>
                <w:szCs w:val="12"/>
              </w:rPr>
            </w:pPr>
            <w:r w:rsidRPr="008D5523">
              <w:rPr>
                <w:sz w:val="12"/>
                <w:szCs w:val="12"/>
              </w:rPr>
              <w:t xml:space="preserve">18 </w:t>
            </w:r>
            <w:proofErr w:type="spellStart"/>
            <w:r w:rsidRPr="008D5523">
              <w:rPr>
                <w:sz w:val="12"/>
                <w:szCs w:val="12"/>
              </w:rPr>
              <w:t>mnd</w:t>
            </w:r>
            <w:proofErr w:type="spellEnd"/>
            <w:r w:rsidRPr="008D5523">
              <w:rPr>
                <w:sz w:val="12"/>
                <w:szCs w:val="12"/>
              </w:rPr>
              <w:t xml:space="preserve"> na start</w:t>
            </w:r>
          </w:p>
        </w:tc>
        <w:tc>
          <w:tcPr>
            <w:tcW w:w="851" w:type="dxa"/>
          </w:tcPr>
          <w:p w:rsidR="008D5523" w:rsidRPr="008D5523" w:rsidRDefault="008D5523" w:rsidP="00E73CE1">
            <w:pPr>
              <w:jc w:val="center"/>
              <w:rPr>
                <w:sz w:val="12"/>
                <w:szCs w:val="12"/>
              </w:rPr>
            </w:pPr>
            <w:r w:rsidRPr="008D5523">
              <w:rPr>
                <w:sz w:val="12"/>
                <w:szCs w:val="12"/>
              </w:rPr>
              <w:t>√</w:t>
            </w:r>
          </w:p>
        </w:tc>
        <w:tc>
          <w:tcPr>
            <w:tcW w:w="992" w:type="dxa"/>
          </w:tcPr>
          <w:p w:rsidR="008D5523" w:rsidRPr="008D5523" w:rsidRDefault="008D5523" w:rsidP="00E73CE1">
            <w:pPr>
              <w:jc w:val="center"/>
              <w:rPr>
                <w:sz w:val="12"/>
                <w:szCs w:val="12"/>
              </w:rPr>
            </w:pPr>
            <w:r w:rsidRPr="008D5523">
              <w:rPr>
                <w:sz w:val="12"/>
                <w:szCs w:val="12"/>
              </w:rPr>
              <w:t>√</w:t>
            </w:r>
          </w:p>
        </w:tc>
        <w:tc>
          <w:tcPr>
            <w:tcW w:w="851" w:type="dxa"/>
          </w:tcPr>
          <w:p w:rsidR="008D5523" w:rsidRPr="008D5523" w:rsidRDefault="008D5523" w:rsidP="00E73CE1">
            <w:pPr>
              <w:jc w:val="center"/>
              <w:rPr>
                <w:sz w:val="12"/>
                <w:szCs w:val="12"/>
              </w:rPr>
            </w:pPr>
            <w:r w:rsidRPr="008D5523">
              <w:rPr>
                <w:sz w:val="12"/>
                <w:szCs w:val="12"/>
              </w:rPr>
              <w:t>√</w:t>
            </w:r>
          </w:p>
        </w:tc>
        <w:tc>
          <w:tcPr>
            <w:tcW w:w="850" w:type="dxa"/>
          </w:tcPr>
          <w:p w:rsidR="008D5523" w:rsidRPr="008D5523" w:rsidRDefault="008D5523" w:rsidP="00E73CE1">
            <w:pPr>
              <w:jc w:val="center"/>
              <w:rPr>
                <w:sz w:val="12"/>
                <w:szCs w:val="12"/>
              </w:rPr>
            </w:pPr>
            <w:r w:rsidRPr="008D5523">
              <w:rPr>
                <w:sz w:val="12"/>
                <w:szCs w:val="12"/>
              </w:rPr>
              <w:t>√</w:t>
            </w:r>
          </w:p>
        </w:tc>
        <w:tc>
          <w:tcPr>
            <w:tcW w:w="851" w:type="dxa"/>
          </w:tcPr>
          <w:p w:rsidR="008D5523" w:rsidRPr="008D5523" w:rsidRDefault="008D5523" w:rsidP="00E73CE1">
            <w:pPr>
              <w:jc w:val="center"/>
              <w:rPr>
                <w:sz w:val="12"/>
                <w:szCs w:val="12"/>
              </w:rPr>
            </w:pPr>
            <w:r w:rsidRPr="008D5523">
              <w:rPr>
                <w:sz w:val="12"/>
                <w:szCs w:val="12"/>
              </w:rPr>
              <w:t>√</w:t>
            </w:r>
          </w:p>
        </w:tc>
        <w:tc>
          <w:tcPr>
            <w:tcW w:w="992" w:type="dxa"/>
          </w:tcPr>
          <w:p w:rsidR="008D5523" w:rsidRPr="008D5523" w:rsidRDefault="008D5523" w:rsidP="00E73CE1">
            <w:pPr>
              <w:jc w:val="center"/>
              <w:rPr>
                <w:sz w:val="12"/>
                <w:szCs w:val="12"/>
              </w:rPr>
            </w:pPr>
            <w:r w:rsidRPr="008D5523">
              <w:rPr>
                <w:sz w:val="12"/>
                <w:szCs w:val="12"/>
              </w:rPr>
              <w:t>√</w:t>
            </w:r>
          </w:p>
        </w:tc>
        <w:tc>
          <w:tcPr>
            <w:tcW w:w="850" w:type="dxa"/>
          </w:tcPr>
          <w:p w:rsidR="008D5523" w:rsidRPr="008D5523" w:rsidRDefault="008D5523" w:rsidP="00E73CE1">
            <w:pPr>
              <w:jc w:val="center"/>
              <w:rPr>
                <w:sz w:val="12"/>
                <w:szCs w:val="12"/>
              </w:rPr>
            </w:pPr>
            <w:r w:rsidRPr="008D5523">
              <w:rPr>
                <w:sz w:val="12"/>
                <w:szCs w:val="12"/>
              </w:rPr>
              <w:t>√</w:t>
            </w:r>
          </w:p>
        </w:tc>
        <w:tc>
          <w:tcPr>
            <w:tcW w:w="851" w:type="dxa"/>
          </w:tcPr>
          <w:p w:rsidR="008D5523" w:rsidRPr="008D5523" w:rsidRDefault="008D5523" w:rsidP="00E73CE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8" w:type="dxa"/>
          </w:tcPr>
          <w:p w:rsidR="008D5523" w:rsidRPr="008D5523" w:rsidRDefault="008D5523" w:rsidP="00E73CE1">
            <w:pPr>
              <w:jc w:val="center"/>
              <w:rPr>
                <w:sz w:val="12"/>
                <w:szCs w:val="12"/>
              </w:rPr>
            </w:pPr>
          </w:p>
        </w:tc>
      </w:tr>
      <w:tr w:rsidR="008D5523" w:rsidRPr="008D5523" w:rsidTr="008D5523">
        <w:trPr>
          <w:trHeight w:val="637"/>
        </w:trPr>
        <w:tc>
          <w:tcPr>
            <w:tcW w:w="426" w:type="dxa"/>
          </w:tcPr>
          <w:p w:rsidR="008D5523" w:rsidRPr="008D5523" w:rsidRDefault="008D5523" w:rsidP="00E73CE1">
            <w:pPr>
              <w:rPr>
                <w:sz w:val="12"/>
                <w:szCs w:val="12"/>
                <w:vertAlign w:val="subscript"/>
              </w:rPr>
            </w:pPr>
            <w:r w:rsidRPr="008D5523">
              <w:rPr>
                <w:sz w:val="12"/>
                <w:szCs w:val="12"/>
              </w:rPr>
              <w:t>T</w:t>
            </w:r>
            <w:r w:rsidRPr="008D5523">
              <w:rPr>
                <w:sz w:val="12"/>
                <w:szCs w:val="12"/>
                <w:vertAlign w:val="subscript"/>
              </w:rPr>
              <w:t>5</w:t>
            </w:r>
          </w:p>
        </w:tc>
        <w:tc>
          <w:tcPr>
            <w:tcW w:w="1275" w:type="dxa"/>
          </w:tcPr>
          <w:p w:rsidR="008D5523" w:rsidRPr="008D5523" w:rsidRDefault="008D5523" w:rsidP="00E73CE1">
            <w:pPr>
              <w:rPr>
                <w:sz w:val="12"/>
                <w:szCs w:val="12"/>
              </w:rPr>
            </w:pPr>
            <w:r w:rsidRPr="008D5523">
              <w:rPr>
                <w:sz w:val="12"/>
                <w:szCs w:val="12"/>
              </w:rPr>
              <w:t xml:space="preserve">24 </w:t>
            </w:r>
            <w:proofErr w:type="spellStart"/>
            <w:r w:rsidRPr="008D5523">
              <w:rPr>
                <w:sz w:val="12"/>
                <w:szCs w:val="12"/>
              </w:rPr>
              <w:t>mnd</w:t>
            </w:r>
            <w:proofErr w:type="spellEnd"/>
            <w:r w:rsidRPr="008D5523">
              <w:rPr>
                <w:sz w:val="12"/>
                <w:szCs w:val="12"/>
              </w:rPr>
              <w:t xml:space="preserve"> na start</w:t>
            </w:r>
          </w:p>
        </w:tc>
        <w:tc>
          <w:tcPr>
            <w:tcW w:w="851" w:type="dxa"/>
          </w:tcPr>
          <w:p w:rsidR="008D5523" w:rsidRPr="008D5523" w:rsidRDefault="008D5523" w:rsidP="00E73CE1">
            <w:pPr>
              <w:jc w:val="center"/>
              <w:rPr>
                <w:sz w:val="12"/>
                <w:szCs w:val="12"/>
              </w:rPr>
            </w:pPr>
            <w:r w:rsidRPr="008D5523">
              <w:rPr>
                <w:sz w:val="12"/>
                <w:szCs w:val="12"/>
              </w:rPr>
              <w:t>√</w:t>
            </w:r>
          </w:p>
        </w:tc>
        <w:tc>
          <w:tcPr>
            <w:tcW w:w="992" w:type="dxa"/>
          </w:tcPr>
          <w:p w:rsidR="008D5523" w:rsidRPr="008D5523" w:rsidRDefault="008D5523" w:rsidP="00E73CE1">
            <w:pPr>
              <w:jc w:val="center"/>
              <w:rPr>
                <w:sz w:val="12"/>
                <w:szCs w:val="12"/>
              </w:rPr>
            </w:pPr>
            <w:r w:rsidRPr="008D5523">
              <w:rPr>
                <w:sz w:val="12"/>
                <w:szCs w:val="12"/>
              </w:rPr>
              <w:t>√</w:t>
            </w:r>
          </w:p>
        </w:tc>
        <w:tc>
          <w:tcPr>
            <w:tcW w:w="851" w:type="dxa"/>
          </w:tcPr>
          <w:p w:rsidR="008D5523" w:rsidRPr="008D5523" w:rsidRDefault="008D5523" w:rsidP="00E73CE1">
            <w:pPr>
              <w:jc w:val="center"/>
              <w:rPr>
                <w:sz w:val="12"/>
                <w:szCs w:val="12"/>
              </w:rPr>
            </w:pPr>
            <w:r w:rsidRPr="008D5523">
              <w:rPr>
                <w:sz w:val="12"/>
                <w:szCs w:val="12"/>
              </w:rPr>
              <w:t>√</w:t>
            </w:r>
          </w:p>
        </w:tc>
        <w:tc>
          <w:tcPr>
            <w:tcW w:w="850" w:type="dxa"/>
          </w:tcPr>
          <w:p w:rsidR="008D5523" w:rsidRPr="008D5523" w:rsidRDefault="008D5523" w:rsidP="00E73CE1">
            <w:pPr>
              <w:jc w:val="center"/>
              <w:rPr>
                <w:sz w:val="12"/>
                <w:szCs w:val="12"/>
              </w:rPr>
            </w:pPr>
            <w:r w:rsidRPr="008D5523">
              <w:rPr>
                <w:sz w:val="12"/>
                <w:szCs w:val="12"/>
              </w:rPr>
              <w:t>√</w:t>
            </w:r>
          </w:p>
        </w:tc>
        <w:tc>
          <w:tcPr>
            <w:tcW w:w="851" w:type="dxa"/>
          </w:tcPr>
          <w:p w:rsidR="008D5523" w:rsidRPr="008D5523" w:rsidRDefault="008D5523" w:rsidP="00E73CE1">
            <w:pPr>
              <w:jc w:val="center"/>
              <w:rPr>
                <w:sz w:val="12"/>
                <w:szCs w:val="12"/>
              </w:rPr>
            </w:pPr>
            <w:r w:rsidRPr="008D5523">
              <w:rPr>
                <w:sz w:val="12"/>
                <w:szCs w:val="12"/>
              </w:rPr>
              <w:t>√</w:t>
            </w:r>
          </w:p>
        </w:tc>
        <w:tc>
          <w:tcPr>
            <w:tcW w:w="992" w:type="dxa"/>
          </w:tcPr>
          <w:p w:rsidR="008D5523" w:rsidRPr="008D5523" w:rsidRDefault="008D5523" w:rsidP="00E73CE1">
            <w:pPr>
              <w:jc w:val="center"/>
              <w:rPr>
                <w:sz w:val="12"/>
                <w:szCs w:val="12"/>
              </w:rPr>
            </w:pPr>
            <w:r w:rsidRPr="008D5523">
              <w:rPr>
                <w:sz w:val="12"/>
                <w:szCs w:val="12"/>
              </w:rPr>
              <w:t>√</w:t>
            </w:r>
          </w:p>
        </w:tc>
        <w:tc>
          <w:tcPr>
            <w:tcW w:w="850" w:type="dxa"/>
          </w:tcPr>
          <w:p w:rsidR="008D5523" w:rsidRPr="008D5523" w:rsidRDefault="008D5523" w:rsidP="00E73CE1">
            <w:pPr>
              <w:jc w:val="center"/>
              <w:rPr>
                <w:sz w:val="12"/>
                <w:szCs w:val="12"/>
              </w:rPr>
            </w:pPr>
            <w:r w:rsidRPr="008D5523">
              <w:rPr>
                <w:sz w:val="12"/>
                <w:szCs w:val="12"/>
              </w:rPr>
              <w:t>√</w:t>
            </w:r>
          </w:p>
        </w:tc>
        <w:tc>
          <w:tcPr>
            <w:tcW w:w="851" w:type="dxa"/>
          </w:tcPr>
          <w:p w:rsidR="008D5523" w:rsidRPr="008D5523" w:rsidRDefault="008D5523" w:rsidP="00E73CE1">
            <w:pPr>
              <w:jc w:val="center"/>
              <w:rPr>
                <w:sz w:val="12"/>
                <w:szCs w:val="12"/>
              </w:rPr>
            </w:pPr>
            <w:r w:rsidRPr="008D5523">
              <w:rPr>
                <w:sz w:val="12"/>
                <w:szCs w:val="12"/>
              </w:rPr>
              <w:t>√</w:t>
            </w:r>
          </w:p>
        </w:tc>
        <w:tc>
          <w:tcPr>
            <w:tcW w:w="768" w:type="dxa"/>
          </w:tcPr>
          <w:p w:rsidR="008D5523" w:rsidRPr="008D5523" w:rsidRDefault="008D5523" w:rsidP="00E73CE1">
            <w:pPr>
              <w:jc w:val="center"/>
              <w:rPr>
                <w:sz w:val="12"/>
                <w:szCs w:val="12"/>
              </w:rPr>
            </w:pPr>
            <w:r w:rsidRPr="008D5523">
              <w:rPr>
                <w:sz w:val="12"/>
                <w:szCs w:val="12"/>
              </w:rPr>
              <w:t>√</w:t>
            </w:r>
          </w:p>
        </w:tc>
      </w:tr>
    </w:tbl>
    <w:p w:rsidR="00F8191C" w:rsidRDefault="008D5523" w:rsidP="00F8191C">
      <w:pPr>
        <w:widowControl w:val="0"/>
        <w:rPr>
          <w:lang w:val="en-GB"/>
        </w:rPr>
      </w:pPr>
      <w:r w:rsidRPr="008D5523">
        <w:rPr>
          <w:lang w:val="en-US"/>
        </w:rPr>
        <w:br/>
      </w:r>
      <w:r w:rsidR="00F8191C">
        <w:rPr>
          <w:lang w:val="en-GB"/>
        </w:rPr>
        <w:t>Q</w:t>
      </w:r>
      <w:r w:rsidR="00F8191C" w:rsidRPr="008B43C3">
        <w:rPr>
          <w:lang w:val="en-GB"/>
        </w:rPr>
        <w:t>uestions from validated questionnaires</w:t>
      </w:r>
      <w:r w:rsidR="00F8191C">
        <w:rPr>
          <w:lang w:val="en-GB"/>
        </w:rPr>
        <w:t xml:space="preserve"> are used</w:t>
      </w:r>
      <w:r w:rsidR="00F8191C" w:rsidRPr="008B43C3">
        <w:rPr>
          <w:lang w:val="en-GB"/>
        </w:rPr>
        <w:t>, such as the TNO Research Institute and M</w:t>
      </w:r>
      <w:r w:rsidR="00F8191C">
        <w:rPr>
          <w:lang w:val="en-GB"/>
        </w:rPr>
        <w:t>onitor Covenant Healthy Weight, which are based on w</w:t>
      </w:r>
      <w:r w:rsidR="00F8191C" w:rsidRPr="008B43C3">
        <w:rPr>
          <w:lang w:val="en-GB"/>
        </w:rPr>
        <w:t>ell-known reliable models, such as the I-change model</w:t>
      </w:r>
      <w:r w:rsidR="00F8191C">
        <w:rPr>
          <w:lang w:val="en-GB"/>
        </w:rPr>
        <w:t xml:space="preserve"> [14]</w:t>
      </w:r>
      <w:r w:rsidR="00F8191C" w:rsidRPr="008B43C3">
        <w:rPr>
          <w:lang w:val="en-GB"/>
        </w:rPr>
        <w:t>.</w:t>
      </w:r>
      <w:r w:rsidR="00F8191C">
        <w:rPr>
          <w:lang w:val="en-GB"/>
        </w:rPr>
        <w:t xml:space="preserve"> </w:t>
      </w:r>
      <w:r w:rsidR="00F8191C">
        <w:rPr>
          <w:lang w:val="en-GB"/>
        </w:rPr>
        <w:br/>
        <w:t xml:space="preserve">Questionnaires filled out online or on paper (in case of </w:t>
      </w:r>
      <w:r w:rsidR="00F8191C" w:rsidRPr="008B43C3">
        <w:rPr>
          <w:lang w:val="en-GB"/>
        </w:rPr>
        <w:t xml:space="preserve">language or </w:t>
      </w:r>
      <w:r w:rsidR="00F8191C">
        <w:rPr>
          <w:lang w:val="en-GB"/>
        </w:rPr>
        <w:t>literacy problems:</w:t>
      </w:r>
      <w:r w:rsidR="00F8191C" w:rsidRPr="008B43C3">
        <w:rPr>
          <w:lang w:val="en-GB"/>
        </w:rPr>
        <w:t xml:space="preserve"> face-to-</w:t>
      </w:r>
      <w:r w:rsidR="00F8191C">
        <w:rPr>
          <w:lang w:val="en-GB"/>
        </w:rPr>
        <w:t xml:space="preserve">face interview). </w:t>
      </w:r>
      <w:r w:rsidR="00F8191C">
        <w:rPr>
          <w:lang w:val="en-GB"/>
        </w:rPr>
        <w:br/>
      </w:r>
    </w:p>
    <w:p w:rsidR="00F8191C" w:rsidRPr="008B43C3" w:rsidRDefault="00F8191C" w:rsidP="00F8191C">
      <w:pPr>
        <w:widowControl w:val="0"/>
        <w:rPr>
          <w:lang w:val="en-GB"/>
        </w:rPr>
      </w:pPr>
      <w:r w:rsidRPr="008B43C3">
        <w:rPr>
          <w:lang w:val="en-GB"/>
        </w:rPr>
        <w:t>After</w:t>
      </w:r>
      <w:r>
        <w:rPr>
          <w:lang w:val="en-GB"/>
        </w:rPr>
        <w:t xml:space="preserve"> returning a complete</w:t>
      </w:r>
      <w:r w:rsidRPr="008B43C3">
        <w:rPr>
          <w:lang w:val="en-GB"/>
        </w:rPr>
        <w:t xml:space="preserve"> questionnaire, the child</w:t>
      </w:r>
      <w:r>
        <w:rPr>
          <w:lang w:val="en-GB"/>
        </w:rPr>
        <w:t xml:space="preserve"> will</w:t>
      </w:r>
      <w:r w:rsidRPr="008B43C3">
        <w:rPr>
          <w:lang w:val="en-GB"/>
        </w:rPr>
        <w:t xml:space="preserve"> receive a €1 present as reward. </w:t>
      </w:r>
      <w:r>
        <w:rPr>
          <w:lang w:val="en-GB"/>
        </w:rPr>
        <w:t>After</w:t>
      </w:r>
      <w:r w:rsidRPr="008B43C3">
        <w:rPr>
          <w:lang w:val="en-GB"/>
        </w:rPr>
        <w:t xml:space="preserve"> </w:t>
      </w:r>
      <w:r>
        <w:rPr>
          <w:lang w:val="en-GB"/>
        </w:rPr>
        <w:t>completing all six</w:t>
      </w:r>
      <w:r w:rsidRPr="008B43C3">
        <w:rPr>
          <w:lang w:val="en-GB"/>
        </w:rPr>
        <w:t xml:space="preserve"> </w:t>
      </w:r>
      <w:r>
        <w:rPr>
          <w:lang w:val="en-GB"/>
        </w:rPr>
        <w:t>questionnaires</w:t>
      </w:r>
      <w:r w:rsidRPr="008B43C3">
        <w:rPr>
          <w:lang w:val="en-GB"/>
        </w:rPr>
        <w:t xml:space="preserve">, </w:t>
      </w:r>
      <w:r>
        <w:rPr>
          <w:lang w:val="en-GB"/>
        </w:rPr>
        <w:t>they</w:t>
      </w:r>
      <w:r w:rsidRPr="008B43C3">
        <w:rPr>
          <w:lang w:val="en-GB"/>
        </w:rPr>
        <w:t xml:space="preserve"> receive a gift voucher for a toy store (</w:t>
      </w:r>
      <w:r>
        <w:rPr>
          <w:lang w:val="en-GB"/>
        </w:rPr>
        <w:t xml:space="preserve">worth </w:t>
      </w:r>
      <w:r w:rsidRPr="008B43C3">
        <w:rPr>
          <w:lang w:val="en-GB"/>
        </w:rPr>
        <w:t xml:space="preserve">€25). This also applies </w:t>
      </w:r>
      <w:r>
        <w:rPr>
          <w:lang w:val="en-GB"/>
        </w:rPr>
        <w:t>for</w:t>
      </w:r>
      <w:r w:rsidRPr="008B43C3">
        <w:rPr>
          <w:lang w:val="en-GB"/>
        </w:rPr>
        <w:t xml:space="preserve"> the control group.</w:t>
      </w:r>
      <w:r w:rsidRPr="008B43C3">
        <w:rPr>
          <w:lang w:val="en-GB"/>
        </w:rPr>
        <w:br/>
      </w:r>
    </w:p>
    <w:p w:rsidR="008D5523" w:rsidRDefault="00F8191C" w:rsidP="00F8191C">
      <w:pPr>
        <w:spacing w:after="160"/>
        <w:rPr>
          <w:bCs/>
          <w:lang w:val="en-US"/>
        </w:rPr>
      </w:pPr>
      <w:r w:rsidRPr="008B43C3">
        <w:rPr>
          <w:color w:val="FF0000"/>
          <w:lang w:val="en-GB"/>
        </w:rPr>
        <w:t>Data</w:t>
      </w:r>
      <w:r>
        <w:rPr>
          <w:color w:val="FF0000"/>
          <w:lang w:val="en-GB"/>
        </w:rPr>
        <w:t xml:space="preserve"> </w:t>
      </w:r>
      <w:r w:rsidRPr="008B43C3">
        <w:rPr>
          <w:color w:val="FF0000"/>
          <w:lang w:val="en-GB"/>
        </w:rPr>
        <w:t>analyses</w:t>
      </w:r>
      <w:r w:rsidRPr="008B43C3">
        <w:rPr>
          <w:color w:val="FF0000"/>
          <w:lang w:val="en-GB"/>
        </w:rPr>
        <w:br/>
      </w:r>
      <w:r>
        <w:rPr>
          <w:lang w:val="en-GB"/>
        </w:rPr>
        <w:t>C</w:t>
      </w:r>
      <w:r w:rsidRPr="008B43C3">
        <w:rPr>
          <w:lang w:val="en-GB"/>
        </w:rPr>
        <w:t xml:space="preserve">omparability </w:t>
      </w:r>
      <w:r>
        <w:rPr>
          <w:lang w:val="en-GB"/>
        </w:rPr>
        <w:t>of</w:t>
      </w:r>
      <w:r w:rsidRPr="008B43C3">
        <w:rPr>
          <w:lang w:val="en-GB"/>
        </w:rPr>
        <w:t xml:space="preserve"> </w:t>
      </w:r>
      <w:r>
        <w:rPr>
          <w:lang w:val="en-GB"/>
        </w:rPr>
        <w:t xml:space="preserve">demographics and </w:t>
      </w:r>
      <w:r w:rsidRPr="008B43C3">
        <w:rPr>
          <w:lang w:val="en-GB"/>
        </w:rPr>
        <w:t>baseline characteristics between intervention</w:t>
      </w:r>
      <w:r>
        <w:rPr>
          <w:lang w:val="en-GB"/>
        </w:rPr>
        <w:t>-</w:t>
      </w:r>
      <w:r w:rsidRPr="008B43C3">
        <w:rPr>
          <w:lang w:val="en-GB"/>
        </w:rPr>
        <w:t xml:space="preserve"> and control group will be evaluated </w:t>
      </w:r>
      <w:r>
        <w:rPr>
          <w:lang w:val="en-GB"/>
        </w:rPr>
        <w:t>using an</w:t>
      </w:r>
      <w:r w:rsidRPr="008B43C3">
        <w:rPr>
          <w:lang w:val="en-GB"/>
        </w:rPr>
        <w:t xml:space="preserve"> </w:t>
      </w:r>
      <w:r>
        <w:rPr>
          <w:lang w:val="en-GB"/>
        </w:rPr>
        <w:t>independent sample t-test.</w:t>
      </w:r>
      <w:r>
        <w:rPr>
          <w:lang w:val="en-GB"/>
        </w:rPr>
        <w:br/>
        <w:t>N</w:t>
      </w:r>
      <w:r w:rsidRPr="008B43C3">
        <w:rPr>
          <w:lang w:val="en-GB"/>
        </w:rPr>
        <w:t xml:space="preserve">umber and impact </w:t>
      </w:r>
      <w:r>
        <w:rPr>
          <w:lang w:val="en-GB"/>
        </w:rPr>
        <w:t xml:space="preserve">(selective loss) </w:t>
      </w:r>
      <w:r w:rsidRPr="008B43C3">
        <w:rPr>
          <w:lang w:val="en-GB"/>
        </w:rPr>
        <w:t>of dropouts will be investigated using a non-response analysis</w:t>
      </w:r>
      <w:r>
        <w:rPr>
          <w:lang w:val="en-GB"/>
        </w:rPr>
        <w:t>.</w:t>
      </w:r>
      <w:r>
        <w:rPr>
          <w:lang w:val="en-GB"/>
        </w:rPr>
        <w:br/>
      </w:r>
      <w:r w:rsidRPr="008B43C3">
        <w:rPr>
          <w:szCs w:val="20"/>
          <w:lang w:val="en-GB"/>
        </w:rPr>
        <w:t>B</w:t>
      </w:r>
      <w:r>
        <w:rPr>
          <w:szCs w:val="20"/>
          <w:lang w:val="en-GB"/>
        </w:rPr>
        <w:t xml:space="preserve">MI will be calculated as </w:t>
      </w:r>
      <w:r w:rsidRPr="008B43C3">
        <w:rPr>
          <w:szCs w:val="20"/>
          <w:lang w:val="en-GB"/>
        </w:rPr>
        <w:t>follow</w:t>
      </w:r>
      <w:r>
        <w:rPr>
          <w:szCs w:val="20"/>
          <w:lang w:val="en-GB"/>
        </w:rPr>
        <w:t>s</w:t>
      </w:r>
      <w:r w:rsidRPr="008B43C3">
        <w:rPr>
          <w:szCs w:val="20"/>
          <w:lang w:val="en-GB"/>
        </w:rPr>
        <w:t>: bodyweight (kg) / height</w:t>
      </w:r>
      <w:r w:rsidRPr="008B43C3">
        <w:rPr>
          <w:szCs w:val="20"/>
          <w:vertAlign w:val="superscript"/>
          <w:lang w:val="en-GB"/>
        </w:rPr>
        <w:t>2</w:t>
      </w:r>
      <w:r w:rsidRPr="008B43C3">
        <w:rPr>
          <w:szCs w:val="20"/>
          <w:lang w:val="en-GB"/>
        </w:rPr>
        <w:t xml:space="preserve"> (m</w:t>
      </w:r>
      <w:r w:rsidRPr="00D60797">
        <w:rPr>
          <w:szCs w:val="20"/>
          <w:lang w:val="en-GB"/>
        </w:rPr>
        <w:t>)</w:t>
      </w:r>
      <w:r w:rsidRPr="008B43C3">
        <w:rPr>
          <w:szCs w:val="20"/>
          <w:lang w:val="en-GB"/>
        </w:rPr>
        <w:t>.</w:t>
      </w:r>
      <w:r>
        <w:rPr>
          <w:i/>
          <w:lang w:val="en-GB"/>
        </w:rPr>
        <w:br/>
      </w:r>
      <w:r w:rsidRPr="008B43C3">
        <w:rPr>
          <w:bCs/>
          <w:lang w:val="en-GB"/>
        </w:rPr>
        <w:t xml:space="preserve">Frequencies and mean grades </w:t>
      </w:r>
      <w:r>
        <w:rPr>
          <w:bCs/>
          <w:lang w:val="en-GB"/>
        </w:rPr>
        <w:t xml:space="preserve">of questionnaire dimensions 1-5 </w:t>
      </w:r>
      <w:r w:rsidRPr="008B43C3">
        <w:rPr>
          <w:bCs/>
          <w:lang w:val="en-GB"/>
        </w:rPr>
        <w:t xml:space="preserve">will be </w:t>
      </w:r>
      <w:r>
        <w:rPr>
          <w:bCs/>
          <w:lang w:val="en-GB"/>
        </w:rPr>
        <w:t>reported with descriptive statistics</w:t>
      </w:r>
      <w:r w:rsidRPr="008B43C3">
        <w:rPr>
          <w:bCs/>
          <w:lang w:val="en-GB"/>
        </w:rPr>
        <w:t xml:space="preserve"> and differences between </w:t>
      </w:r>
      <w:r>
        <w:rPr>
          <w:bCs/>
          <w:lang w:val="en-GB"/>
        </w:rPr>
        <w:t>CLIs</w:t>
      </w:r>
      <w:r w:rsidRPr="008B43C3">
        <w:rPr>
          <w:bCs/>
          <w:lang w:val="en-GB"/>
        </w:rPr>
        <w:t xml:space="preserve"> </w:t>
      </w:r>
      <w:r>
        <w:rPr>
          <w:bCs/>
          <w:lang w:val="en-GB"/>
        </w:rPr>
        <w:t xml:space="preserve">will be </w:t>
      </w:r>
      <w:r w:rsidRPr="008B43C3">
        <w:rPr>
          <w:bCs/>
          <w:lang w:val="en-GB"/>
        </w:rPr>
        <w:t>tested using independent t</w:t>
      </w:r>
      <w:r>
        <w:rPr>
          <w:bCs/>
          <w:lang w:val="en-GB"/>
        </w:rPr>
        <w:t xml:space="preserve">-tests. </w:t>
      </w:r>
      <w:r>
        <w:rPr>
          <w:bCs/>
          <w:lang w:val="en-GB"/>
        </w:rPr>
        <w:br/>
        <w:t>C</w:t>
      </w:r>
      <w:proofErr w:type="spellStart"/>
      <w:r>
        <w:rPr>
          <w:bCs/>
          <w:lang w:val="en-US"/>
        </w:rPr>
        <w:t>hanges</w:t>
      </w:r>
      <w:proofErr w:type="spellEnd"/>
      <w:r>
        <w:rPr>
          <w:bCs/>
          <w:lang w:val="en-US"/>
        </w:rPr>
        <w:t xml:space="preserve"> in questionnaire dimensions 2-5 will be</w:t>
      </w:r>
      <w:r w:rsidRPr="00315A74">
        <w:rPr>
          <w:bCs/>
          <w:lang w:val="en-US"/>
        </w:rPr>
        <w:t xml:space="preserve"> assessed using paired samples t-tests for continuous variables, </w:t>
      </w:r>
      <w:r>
        <w:rPr>
          <w:bCs/>
          <w:lang w:val="en-US"/>
        </w:rPr>
        <w:br/>
      </w:r>
      <w:r w:rsidRPr="00315A74">
        <w:rPr>
          <w:bCs/>
          <w:lang w:val="en-US"/>
        </w:rPr>
        <w:t>chi-square tests for categorical variables, and Wilcoxon signed-rank tests for ordinal variables.</w:t>
      </w:r>
    </w:p>
    <w:p w:rsidR="00F8191C" w:rsidRPr="00315A74" w:rsidRDefault="00F8191C" w:rsidP="00F8191C">
      <w:pPr>
        <w:spacing w:after="160"/>
        <w:rPr>
          <w:lang w:val="en-GB"/>
        </w:rPr>
      </w:pPr>
    </w:p>
    <w:p w:rsidR="00F8191C" w:rsidRPr="008B43C3" w:rsidRDefault="00F8191C" w:rsidP="00F8191C">
      <w:pPr>
        <w:spacing w:line="240" w:lineRule="auto"/>
        <w:rPr>
          <w:bCs/>
          <w:lang w:val="en-GB"/>
        </w:rPr>
      </w:pPr>
      <w:r w:rsidRPr="008B43C3">
        <w:rPr>
          <w:bCs/>
          <w:lang w:val="en-GB"/>
        </w:rPr>
        <w:br w:type="page"/>
      </w:r>
    </w:p>
    <w:p w:rsidR="00F8191C" w:rsidRPr="008B43C3" w:rsidRDefault="00F8191C" w:rsidP="00F8191C">
      <w:pPr>
        <w:rPr>
          <w:b/>
          <w:szCs w:val="20"/>
          <w:lang w:val="en-GB"/>
        </w:rPr>
      </w:pPr>
      <w:r w:rsidRPr="008B43C3">
        <w:rPr>
          <w:b/>
          <w:bCs/>
          <w:lang w:val="en-GB"/>
        </w:rPr>
        <w:lastRenderedPageBreak/>
        <w:t>Costs of CLIs</w:t>
      </w:r>
    </w:p>
    <w:p w:rsidR="00F8191C" w:rsidRDefault="00F8191C" w:rsidP="00F8191C">
      <w:pPr>
        <w:spacing w:line="240" w:lineRule="auto"/>
        <w:rPr>
          <w:b/>
          <w:bCs/>
          <w:lang w:val="en-GB"/>
        </w:rPr>
      </w:pPr>
    </w:p>
    <w:p w:rsidR="00F8191C" w:rsidRPr="005313C7" w:rsidRDefault="00F8191C" w:rsidP="00F8191C">
      <w:pPr>
        <w:rPr>
          <w:szCs w:val="20"/>
          <w:lang w:val="en-US"/>
        </w:rPr>
      </w:pPr>
      <w:r w:rsidRPr="005313C7">
        <w:rPr>
          <w:color w:val="FF0000"/>
          <w:szCs w:val="20"/>
          <w:lang w:val="en-US"/>
        </w:rPr>
        <w:t>Design:</w:t>
      </w:r>
      <w:r w:rsidRPr="005313C7">
        <w:rPr>
          <w:szCs w:val="20"/>
          <w:lang w:val="en-US"/>
        </w:rPr>
        <w:t xml:space="preserve"> Quantitative </w:t>
      </w:r>
      <w:r w:rsidRPr="005313C7">
        <w:rPr>
          <w:szCs w:val="20"/>
          <w:lang w:val="en-US"/>
        </w:rPr>
        <w:br/>
      </w:r>
      <w:r w:rsidRPr="005313C7">
        <w:rPr>
          <w:color w:val="FF0000"/>
          <w:szCs w:val="20"/>
          <w:lang w:val="en-US"/>
        </w:rPr>
        <w:br/>
        <w:t xml:space="preserve">Sample: </w:t>
      </w:r>
      <w:r w:rsidRPr="005313C7">
        <w:rPr>
          <w:szCs w:val="20"/>
          <w:lang w:val="en-US"/>
        </w:rPr>
        <w:t>Of every CLI, one HCP</w:t>
      </w:r>
      <w:r>
        <w:rPr>
          <w:szCs w:val="20"/>
          <w:lang w:val="en-US"/>
        </w:rPr>
        <w:t xml:space="preserve"> (N=13), i</w:t>
      </w:r>
      <w:r w:rsidRPr="005313C7">
        <w:rPr>
          <w:szCs w:val="20"/>
          <w:lang w:val="en-US"/>
        </w:rPr>
        <w:t>n c</w:t>
      </w:r>
      <w:r>
        <w:rPr>
          <w:szCs w:val="20"/>
          <w:lang w:val="en-US"/>
        </w:rPr>
        <w:t>onsultation with the complete CLI team</w:t>
      </w:r>
    </w:p>
    <w:p w:rsidR="00F8191C" w:rsidRPr="005313C7" w:rsidRDefault="00F8191C" w:rsidP="00F8191C">
      <w:pPr>
        <w:rPr>
          <w:szCs w:val="20"/>
          <w:lang w:val="en-US"/>
        </w:rPr>
      </w:pPr>
    </w:p>
    <w:p w:rsidR="00F8191C" w:rsidRPr="00F67864" w:rsidRDefault="00F8191C" w:rsidP="00F8191C">
      <w:pPr>
        <w:rPr>
          <w:color w:val="FF0000"/>
          <w:lang w:val="en-US"/>
        </w:rPr>
      </w:pPr>
      <w:r w:rsidRPr="005313C7">
        <w:rPr>
          <w:color w:val="FF0000"/>
          <w:lang w:val="en-US"/>
        </w:rPr>
        <w:t>Data collection:</w:t>
      </w:r>
      <w:r>
        <w:rPr>
          <w:color w:val="FF0000"/>
          <w:lang w:val="en-US"/>
        </w:rPr>
        <w:t xml:space="preserve"> </w:t>
      </w:r>
      <w:r>
        <w:rPr>
          <w:szCs w:val="20"/>
          <w:lang w:val="en-US"/>
        </w:rPr>
        <w:t xml:space="preserve">Registration forms to indicate healthcare costs of the CLI, </w:t>
      </w:r>
      <w:r w:rsidRPr="005313C7">
        <w:rPr>
          <w:szCs w:val="20"/>
          <w:lang w:val="en-US"/>
        </w:rPr>
        <w:t>including:</w:t>
      </w:r>
    </w:p>
    <w:p w:rsidR="00F8191C" w:rsidRPr="005313C7" w:rsidRDefault="00F8191C" w:rsidP="00F8191C">
      <w:pPr>
        <w:numPr>
          <w:ilvl w:val="0"/>
          <w:numId w:val="16"/>
        </w:numPr>
        <w:contextualSpacing/>
        <w:rPr>
          <w:szCs w:val="20"/>
          <w:lang w:val="en-US"/>
        </w:rPr>
      </w:pPr>
      <w:r w:rsidRPr="005313C7">
        <w:rPr>
          <w:szCs w:val="20"/>
          <w:lang w:val="en-US"/>
        </w:rPr>
        <w:t>Materials</w:t>
      </w:r>
    </w:p>
    <w:p w:rsidR="00F8191C" w:rsidRPr="005313C7" w:rsidRDefault="00F8191C" w:rsidP="00F8191C">
      <w:pPr>
        <w:numPr>
          <w:ilvl w:val="0"/>
          <w:numId w:val="16"/>
        </w:numPr>
        <w:contextualSpacing/>
        <w:rPr>
          <w:szCs w:val="20"/>
          <w:lang w:val="en-US"/>
        </w:rPr>
      </w:pPr>
      <w:r w:rsidRPr="005313C7">
        <w:rPr>
          <w:szCs w:val="20"/>
          <w:lang w:val="en-US"/>
        </w:rPr>
        <w:t>Personnel (time x hourly tariff) for</w:t>
      </w:r>
    </w:p>
    <w:p w:rsidR="00F8191C" w:rsidRPr="005313C7" w:rsidRDefault="00F8191C" w:rsidP="00F8191C">
      <w:pPr>
        <w:numPr>
          <w:ilvl w:val="1"/>
          <w:numId w:val="16"/>
        </w:numPr>
        <w:contextualSpacing/>
        <w:rPr>
          <w:szCs w:val="20"/>
          <w:lang w:val="en-US"/>
        </w:rPr>
      </w:pPr>
      <w:r w:rsidRPr="005313C7">
        <w:rPr>
          <w:szCs w:val="20"/>
          <w:lang w:val="en-US"/>
        </w:rPr>
        <w:t>Preparation, coordination and collaboration</w:t>
      </w:r>
    </w:p>
    <w:p w:rsidR="00F8191C" w:rsidRPr="005313C7" w:rsidRDefault="00F8191C" w:rsidP="00F8191C">
      <w:pPr>
        <w:numPr>
          <w:ilvl w:val="1"/>
          <w:numId w:val="16"/>
        </w:numPr>
        <w:contextualSpacing/>
        <w:rPr>
          <w:szCs w:val="20"/>
          <w:lang w:val="en-US"/>
        </w:rPr>
      </w:pPr>
      <w:r w:rsidRPr="005313C7">
        <w:rPr>
          <w:szCs w:val="20"/>
          <w:lang w:val="en-US"/>
        </w:rPr>
        <w:t>Recruitment</w:t>
      </w:r>
    </w:p>
    <w:p w:rsidR="00F8191C" w:rsidRPr="005313C7" w:rsidRDefault="00F8191C" w:rsidP="00F8191C">
      <w:pPr>
        <w:numPr>
          <w:ilvl w:val="1"/>
          <w:numId w:val="16"/>
        </w:numPr>
        <w:contextualSpacing/>
        <w:rPr>
          <w:szCs w:val="20"/>
          <w:lang w:val="en-US"/>
        </w:rPr>
      </w:pPr>
      <w:r w:rsidRPr="005313C7">
        <w:rPr>
          <w:szCs w:val="20"/>
          <w:lang w:val="en-US"/>
        </w:rPr>
        <w:t>Contact time/ meetings with children/parent(s)</w:t>
      </w:r>
    </w:p>
    <w:p w:rsidR="00F8191C" w:rsidRPr="005313C7" w:rsidRDefault="00F8191C" w:rsidP="00F8191C">
      <w:pPr>
        <w:numPr>
          <w:ilvl w:val="1"/>
          <w:numId w:val="16"/>
        </w:numPr>
        <w:contextualSpacing/>
        <w:rPr>
          <w:szCs w:val="20"/>
          <w:lang w:val="en-US"/>
        </w:rPr>
      </w:pPr>
      <w:r w:rsidRPr="005313C7">
        <w:rPr>
          <w:szCs w:val="20"/>
          <w:lang w:val="en-US"/>
        </w:rPr>
        <w:t>Evaluation</w:t>
      </w:r>
    </w:p>
    <w:p w:rsidR="00F8191C" w:rsidRPr="000372EA" w:rsidRDefault="00F8191C" w:rsidP="00F8191C">
      <w:pPr>
        <w:numPr>
          <w:ilvl w:val="0"/>
          <w:numId w:val="16"/>
        </w:numPr>
        <w:contextualSpacing/>
        <w:rPr>
          <w:szCs w:val="20"/>
          <w:lang w:val="en-US"/>
        </w:rPr>
      </w:pPr>
      <w:r>
        <w:rPr>
          <w:szCs w:val="20"/>
          <w:lang w:val="en-US"/>
        </w:rPr>
        <w:t>O</w:t>
      </w:r>
      <w:r w:rsidRPr="000372EA">
        <w:rPr>
          <w:szCs w:val="20"/>
          <w:lang w:val="en-US"/>
        </w:rPr>
        <w:t>rigin of budget (</w:t>
      </w:r>
      <w:r>
        <w:rPr>
          <w:szCs w:val="20"/>
          <w:lang w:val="en-US"/>
        </w:rPr>
        <w:t>e.g.</w:t>
      </w:r>
      <w:r w:rsidRPr="000372EA">
        <w:rPr>
          <w:szCs w:val="20"/>
          <w:lang w:val="en-US"/>
        </w:rPr>
        <w:t>: municipality, health insurers, contributions).</w:t>
      </w:r>
    </w:p>
    <w:p w:rsidR="00F8191C" w:rsidRPr="005313C7" w:rsidRDefault="00F8191C" w:rsidP="00F8191C">
      <w:pPr>
        <w:rPr>
          <w:szCs w:val="20"/>
          <w:lang w:val="en-US"/>
        </w:rPr>
      </w:pPr>
    </w:p>
    <w:p w:rsidR="00F8191C" w:rsidRPr="00B20E14" w:rsidRDefault="00F8191C" w:rsidP="00F8191C">
      <w:pPr>
        <w:rPr>
          <w:color w:val="0070C0"/>
          <w:szCs w:val="20"/>
          <w:lang w:val="en-US"/>
        </w:rPr>
      </w:pPr>
      <w:r w:rsidRPr="005313C7">
        <w:rPr>
          <w:color w:val="FF0000"/>
          <w:lang w:val="en-US"/>
        </w:rPr>
        <w:t>Data analyses:</w:t>
      </w:r>
      <w:r>
        <w:rPr>
          <w:color w:val="FF0000"/>
          <w:lang w:val="en-US"/>
        </w:rPr>
        <w:t xml:space="preserve"> </w:t>
      </w:r>
      <w:r>
        <w:rPr>
          <w:szCs w:val="20"/>
          <w:lang w:val="en-US"/>
        </w:rPr>
        <w:t>Al</w:t>
      </w:r>
      <w:r w:rsidRPr="005313C7">
        <w:rPr>
          <w:szCs w:val="20"/>
          <w:lang w:val="en-US"/>
        </w:rPr>
        <w:t>l cost of the 13 CLIs will be summed separately and compar</w:t>
      </w:r>
      <w:r>
        <w:rPr>
          <w:szCs w:val="20"/>
          <w:lang w:val="en-US"/>
        </w:rPr>
        <w:t xml:space="preserve">ed with each other. Per CLI, </w:t>
      </w:r>
      <w:r w:rsidRPr="005313C7">
        <w:rPr>
          <w:szCs w:val="20"/>
          <w:lang w:val="en-US"/>
        </w:rPr>
        <w:t xml:space="preserve">costs in proportion to reached effects will be displayed, as </w:t>
      </w:r>
      <w:r>
        <w:rPr>
          <w:szCs w:val="20"/>
          <w:lang w:val="en-US"/>
        </w:rPr>
        <w:t xml:space="preserve">well as </w:t>
      </w:r>
      <w:r w:rsidRPr="005313C7">
        <w:rPr>
          <w:szCs w:val="20"/>
          <w:lang w:val="en-US"/>
        </w:rPr>
        <w:t>average costs per child in the 13 separate CLIs.</w:t>
      </w:r>
      <w:r>
        <w:rPr>
          <w:b/>
          <w:bCs/>
          <w:lang w:val="en-GB"/>
        </w:rPr>
        <w:br w:type="page"/>
      </w:r>
    </w:p>
    <w:p w:rsidR="00F8191C" w:rsidRDefault="00F8191C" w:rsidP="00F8191C">
      <w:pPr>
        <w:pStyle w:val="Lijstalinea"/>
        <w:widowControl w:val="0"/>
        <w:ind w:left="0"/>
        <w:rPr>
          <w:b/>
          <w:bCs/>
          <w:lang w:val="en-GB"/>
        </w:rPr>
        <w:sectPr w:rsidR="00F8191C" w:rsidSect="008D5523">
          <w:headerReference w:type="default" r:id="rId12"/>
          <w:pgSz w:w="11907" w:h="16840" w:code="9"/>
          <w:pgMar w:top="2240" w:right="851" w:bottom="1134" w:left="1021" w:header="567" w:footer="919" w:gutter="0"/>
          <w:cols w:space="708"/>
          <w:formProt w:val="0"/>
          <w:docGrid w:linePitch="360"/>
        </w:sectPr>
      </w:pPr>
    </w:p>
    <w:p w:rsidR="00F8191C" w:rsidRPr="008B43C3" w:rsidRDefault="00F8191C" w:rsidP="00F8191C">
      <w:pPr>
        <w:pStyle w:val="Lijstalinea"/>
        <w:widowControl w:val="0"/>
        <w:ind w:left="0"/>
        <w:rPr>
          <w:bCs/>
          <w:lang w:val="en-GB"/>
        </w:rPr>
      </w:pPr>
      <w:r>
        <w:rPr>
          <w:b/>
          <w:bCs/>
          <w:lang w:val="en-GB"/>
        </w:rPr>
        <w:lastRenderedPageBreak/>
        <w:t>Evaluation of process</w:t>
      </w:r>
      <w:r w:rsidRPr="008B43C3">
        <w:rPr>
          <w:b/>
          <w:bCs/>
          <w:lang w:val="en-GB"/>
        </w:rPr>
        <w:t>: Implementation</w:t>
      </w:r>
    </w:p>
    <w:p w:rsidR="00F8191C" w:rsidRPr="008D05F7" w:rsidRDefault="00F8191C" w:rsidP="00F8191C">
      <w:pPr>
        <w:widowControl w:val="0"/>
        <w:rPr>
          <w:bCs/>
          <w:lang w:val="en-GB"/>
        </w:rPr>
      </w:pPr>
      <w:r>
        <w:rPr>
          <w:color w:val="FF0000"/>
          <w:lang w:val="en-GB"/>
        </w:rPr>
        <w:br/>
      </w:r>
      <w:r w:rsidRPr="008D05F7">
        <w:rPr>
          <w:color w:val="FF0000"/>
          <w:lang w:val="en-GB"/>
        </w:rPr>
        <w:t xml:space="preserve">Design: </w:t>
      </w:r>
      <w:r w:rsidRPr="008D05F7">
        <w:rPr>
          <w:lang w:val="en-GB"/>
        </w:rPr>
        <w:t xml:space="preserve">Qualitative </w:t>
      </w:r>
      <w:r>
        <w:rPr>
          <w:lang w:val="en-GB"/>
        </w:rPr>
        <w:t>&amp;</w:t>
      </w:r>
      <w:r w:rsidRPr="008D05F7">
        <w:rPr>
          <w:lang w:val="en-GB"/>
        </w:rPr>
        <w:t xml:space="preserve"> quantitative</w:t>
      </w:r>
      <w:r w:rsidRPr="008D05F7">
        <w:rPr>
          <w:color w:val="FF0000"/>
          <w:lang w:val="en-GB"/>
        </w:rPr>
        <w:br/>
        <w:t>Sample:</w:t>
      </w:r>
      <w:r w:rsidRPr="008D05F7">
        <w:rPr>
          <w:lang w:val="en-GB"/>
        </w:rPr>
        <w:t xml:space="preserve"> Only the intervention group will take part in this evaluation. All children (N=100) and HCPs </w:t>
      </w:r>
      <w:r>
        <w:rPr>
          <w:lang w:val="en-GB"/>
        </w:rPr>
        <w:t>(N=52</w:t>
      </w:r>
      <w:r w:rsidRPr="008D05F7">
        <w:rPr>
          <w:lang w:val="en-GB"/>
        </w:rPr>
        <w:t xml:space="preserve">) from each of the 13 CLIs will participate. </w:t>
      </w:r>
      <w:r w:rsidRPr="008D05F7">
        <w:rPr>
          <w:lang w:val="en-GB"/>
        </w:rPr>
        <w:br/>
      </w:r>
      <w:r w:rsidRPr="008D05F7">
        <w:rPr>
          <w:bCs/>
          <w:color w:val="FF0000"/>
          <w:lang w:val="en-GB"/>
        </w:rPr>
        <w:t xml:space="preserve">Data collection: </w:t>
      </w:r>
      <w:r w:rsidRPr="008D05F7">
        <w:rPr>
          <w:bCs/>
          <w:lang w:val="en-GB"/>
        </w:rPr>
        <w:t>As shown in Table 2, four commonly measured elements [10-14] will be evaluated by triangulation.</w:t>
      </w:r>
    </w:p>
    <w:p w:rsidR="00F8191C" w:rsidRDefault="00F8191C" w:rsidP="00F8191C">
      <w:pPr>
        <w:pStyle w:val="Lijstalinea"/>
        <w:widowControl w:val="0"/>
        <w:numPr>
          <w:ilvl w:val="0"/>
          <w:numId w:val="19"/>
        </w:numPr>
        <w:rPr>
          <w:bCs/>
          <w:lang w:val="en-GB"/>
        </w:rPr>
      </w:pPr>
      <w:r w:rsidRPr="008D05F7">
        <w:rPr>
          <w:bCs/>
          <w:lang w:val="en-GB"/>
        </w:rPr>
        <w:t xml:space="preserve">Reach: </w:t>
      </w:r>
      <w:r w:rsidRPr="008B43C3">
        <w:rPr>
          <w:bCs/>
          <w:lang w:val="en-GB"/>
        </w:rPr>
        <w:t>Proportion</w:t>
      </w:r>
      <w:r>
        <w:rPr>
          <w:bCs/>
          <w:lang w:val="en-GB"/>
        </w:rPr>
        <w:t xml:space="preserve"> of</w:t>
      </w:r>
      <w:r w:rsidRPr="008B43C3">
        <w:rPr>
          <w:bCs/>
          <w:lang w:val="en-GB"/>
        </w:rPr>
        <w:t xml:space="preserve"> intended target </w:t>
      </w:r>
      <w:r>
        <w:rPr>
          <w:bCs/>
          <w:lang w:val="en-GB"/>
        </w:rPr>
        <w:t>population</w:t>
      </w:r>
      <w:r w:rsidRPr="008B43C3">
        <w:rPr>
          <w:bCs/>
          <w:lang w:val="en-GB"/>
        </w:rPr>
        <w:t xml:space="preserve"> participated in the CLI</w:t>
      </w:r>
    </w:p>
    <w:p w:rsidR="00F8191C" w:rsidRDefault="00F8191C" w:rsidP="00F8191C">
      <w:pPr>
        <w:pStyle w:val="Lijstalinea"/>
        <w:widowControl w:val="0"/>
        <w:numPr>
          <w:ilvl w:val="0"/>
          <w:numId w:val="19"/>
        </w:numPr>
        <w:rPr>
          <w:bCs/>
          <w:lang w:val="en-GB"/>
        </w:rPr>
      </w:pPr>
      <w:r>
        <w:rPr>
          <w:bCs/>
          <w:lang w:val="en-GB"/>
        </w:rPr>
        <w:t xml:space="preserve">Integrity and </w:t>
      </w:r>
      <w:r w:rsidRPr="00315A74">
        <w:rPr>
          <w:bCs/>
          <w:lang w:val="en-US"/>
        </w:rPr>
        <w:t>applicability</w:t>
      </w:r>
      <w:r>
        <w:rPr>
          <w:bCs/>
          <w:lang w:val="en-GB"/>
        </w:rPr>
        <w:t>:</w:t>
      </w:r>
      <w:r w:rsidRPr="008D05F7">
        <w:rPr>
          <w:bCs/>
          <w:lang w:val="en-GB"/>
        </w:rPr>
        <w:t xml:space="preserve"> </w:t>
      </w:r>
      <w:r w:rsidRPr="008B43C3">
        <w:rPr>
          <w:bCs/>
          <w:lang w:val="en-GB"/>
        </w:rPr>
        <w:t>Extent to which the CLI is implemented as planned</w:t>
      </w:r>
      <w:r>
        <w:rPr>
          <w:bCs/>
          <w:lang w:val="en-GB"/>
        </w:rPr>
        <w:t>, and if the protocol of meetings is feasible for implementation in practice</w:t>
      </w:r>
    </w:p>
    <w:p w:rsidR="00F8191C" w:rsidRPr="008D05F7" w:rsidRDefault="00F8191C" w:rsidP="00F8191C">
      <w:pPr>
        <w:pStyle w:val="Lijstalinea"/>
        <w:widowControl w:val="0"/>
        <w:numPr>
          <w:ilvl w:val="0"/>
          <w:numId w:val="19"/>
        </w:numPr>
        <w:rPr>
          <w:bCs/>
          <w:lang w:val="en-GB"/>
        </w:rPr>
      </w:pPr>
      <w:r>
        <w:rPr>
          <w:bCs/>
          <w:lang w:val="en-GB"/>
        </w:rPr>
        <w:t>Acceptability</w:t>
      </w:r>
      <w:r w:rsidRPr="008D05F7">
        <w:rPr>
          <w:bCs/>
          <w:lang w:val="en-GB"/>
        </w:rPr>
        <w:t xml:space="preserve">: </w:t>
      </w:r>
      <w:r>
        <w:rPr>
          <w:bCs/>
          <w:lang w:val="en-GB"/>
        </w:rPr>
        <w:t xml:space="preserve">Extent to which children and </w:t>
      </w:r>
      <w:r w:rsidRPr="008D05F7">
        <w:rPr>
          <w:bCs/>
          <w:lang w:val="en-GB"/>
        </w:rPr>
        <w:t>HCPs are satisfied with the CLI</w:t>
      </w:r>
    </w:p>
    <w:p w:rsidR="00F8191C" w:rsidRDefault="00F8191C" w:rsidP="00F8191C">
      <w:pPr>
        <w:pStyle w:val="Lijstalinea"/>
        <w:widowControl w:val="0"/>
        <w:numPr>
          <w:ilvl w:val="0"/>
          <w:numId w:val="19"/>
        </w:numPr>
        <w:rPr>
          <w:bCs/>
          <w:lang w:val="en-GB"/>
        </w:rPr>
      </w:pPr>
      <w:r>
        <w:rPr>
          <w:bCs/>
          <w:lang w:val="en-GB"/>
        </w:rPr>
        <w:t>Transfer:</w:t>
      </w:r>
      <w:r w:rsidRPr="008D05F7">
        <w:rPr>
          <w:bCs/>
          <w:lang w:val="en-GB"/>
        </w:rPr>
        <w:t xml:space="preserve"> </w:t>
      </w:r>
      <w:r>
        <w:rPr>
          <w:bCs/>
          <w:lang w:val="en-GB"/>
        </w:rPr>
        <w:t>C</w:t>
      </w:r>
      <w:r w:rsidRPr="008B43C3">
        <w:rPr>
          <w:bCs/>
          <w:lang w:val="en-GB"/>
        </w:rPr>
        <w:t>hildren</w:t>
      </w:r>
      <w:r>
        <w:rPr>
          <w:bCs/>
          <w:lang w:val="en-GB"/>
        </w:rPr>
        <w:t>’s transfer</w:t>
      </w:r>
      <w:r w:rsidRPr="008B43C3">
        <w:rPr>
          <w:bCs/>
          <w:lang w:val="en-GB"/>
        </w:rPr>
        <w:t xml:space="preserve"> </w:t>
      </w:r>
      <w:r>
        <w:rPr>
          <w:bCs/>
          <w:lang w:val="en-GB"/>
        </w:rPr>
        <w:t xml:space="preserve">from healthcare (CLI) </w:t>
      </w:r>
      <w:r w:rsidRPr="008B43C3">
        <w:rPr>
          <w:bCs/>
          <w:lang w:val="en-GB"/>
        </w:rPr>
        <w:t>to local sport facilities</w:t>
      </w:r>
    </w:p>
    <w:p w:rsidR="00F8191C" w:rsidRPr="003D65B8" w:rsidRDefault="00F8191C" w:rsidP="00F8191C">
      <w:pPr>
        <w:widowControl w:val="0"/>
        <w:rPr>
          <w:bCs/>
          <w:lang w:val="en-GB"/>
        </w:rPr>
      </w:pPr>
      <w:r>
        <w:rPr>
          <w:bCs/>
          <w:lang w:val="en-GB"/>
        </w:rPr>
        <w:t>Quantitative designs are used to collect data about the ‘what’ and qualitative designs will be used to collect information clarify ‘how and why’.</w:t>
      </w:r>
      <w:r>
        <w:rPr>
          <w:bCs/>
          <w:lang w:val="en-GB"/>
        </w:rPr>
        <w:br/>
      </w:r>
    </w:p>
    <w:p w:rsidR="00F8191C" w:rsidRPr="008D05F7" w:rsidRDefault="00F8191C" w:rsidP="00F8191C">
      <w:pPr>
        <w:pStyle w:val="Lijstalinea"/>
        <w:widowControl w:val="0"/>
        <w:ind w:left="0"/>
        <w:rPr>
          <w:bCs/>
          <w:sz w:val="12"/>
          <w:szCs w:val="12"/>
          <w:lang w:val="en-GB"/>
        </w:rPr>
      </w:pPr>
      <w:r w:rsidRPr="008B43C3">
        <w:rPr>
          <w:bCs/>
          <w:sz w:val="12"/>
          <w:szCs w:val="12"/>
          <w:lang w:val="en-GB"/>
        </w:rPr>
        <w:t xml:space="preserve">Table 2: Data collection </w:t>
      </w:r>
      <w:r>
        <w:rPr>
          <w:bCs/>
          <w:sz w:val="12"/>
          <w:szCs w:val="12"/>
          <w:lang w:val="en-GB"/>
        </w:rPr>
        <w:t>Implementation</w:t>
      </w:r>
    </w:p>
    <w:tbl>
      <w:tblPr>
        <w:tblStyle w:val="Tabelraster"/>
        <w:tblW w:w="0" w:type="auto"/>
        <w:tblLayout w:type="fixed"/>
        <w:tblLook w:val="04A0"/>
      </w:tblPr>
      <w:tblGrid>
        <w:gridCol w:w="1809"/>
        <w:gridCol w:w="1134"/>
        <w:gridCol w:w="1418"/>
        <w:gridCol w:w="5245"/>
        <w:gridCol w:w="2835"/>
        <w:gridCol w:w="1559"/>
      </w:tblGrid>
      <w:tr w:rsidR="00F8191C" w:rsidTr="00BE18FF">
        <w:tc>
          <w:tcPr>
            <w:tcW w:w="1809" w:type="dxa"/>
            <w:shd w:val="clear" w:color="auto" w:fill="D5DCE4" w:themeFill="text2" w:themeFillTint="33"/>
          </w:tcPr>
          <w:p w:rsidR="00F8191C" w:rsidRDefault="00F8191C" w:rsidP="00BE18FF">
            <w:pPr>
              <w:pStyle w:val="Lijstalinea"/>
              <w:widowControl w:val="0"/>
              <w:tabs>
                <w:tab w:val="left" w:pos="1463"/>
                <w:tab w:val="left" w:pos="1924"/>
              </w:tabs>
              <w:ind w:left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Design &amp;method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:rsidR="00F8191C" w:rsidRDefault="00F8191C" w:rsidP="00BE18FF">
            <w:pPr>
              <w:pStyle w:val="Lijstalinea"/>
              <w:widowControl w:val="0"/>
              <w:tabs>
                <w:tab w:val="left" w:pos="1463"/>
                <w:tab w:val="left" w:pos="1924"/>
              </w:tabs>
              <w:ind w:left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Sample </w:t>
            </w:r>
          </w:p>
        </w:tc>
        <w:tc>
          <w:tcPr>
            <w:tcW w:w="1418" w:type="dxa"/>
            <w:shd w:val="clear" w:color="auto" w:fill="D5DCE4" w:themeFill="text2" w:themeFillTint="33"/>
          </w:tcPr>
          <w:p w:rsidR="00F8191C" w:rsidRDefault="00F8191C" w:rsidP="00BE18FF">
            <w:pPr>
              <w:pStyle w:val="Lijstalinea"/>
              <w:widowControl w:val="0"/>
              <w:tabs>
                <w:tab w:val="left" w:pos="1463"/>
                <w:tab w:val="left" w:pos="1924"/>
              </w:tabs>
              <w:ind w:left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Element </w:t>
            </w:r>
          </w:p>
        </w:tc>
        <w:tc>
          <w:tcPr>
            <w:tcW w:w="5245" w:type="dxa"/>
            <w:shd w:val="clear" w:color="auto" w:fill="D5DCE4" w:themeFill="text2" w:themeFillTint="33"/>
          </w:tcPr>
          <w:p w:rsidR="00F8191C" w:rsidRPr="00851891" w:rsidRDefault="00F8191C" w:rsidP="00BE18FF">
            <w:pPr>
              <w:pStyle w:val="Lijstalinea"/>
              <w:widowControl w:val="0"/>
              <w:tabs>
                <w:tab w:val="left" w:pos="1463"/>
                <w:tab w:val="left" w:pos="1924"/>
              </w:tabs>
              <w:ind w:left="0"/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lang w:val="en-US"/>
              </w:rPr>
              <w:t>Topics (e.g.)</w:t>
            </w:r>
          </w:p>
        </w:tc>
        <w:tc>
          <w:tcPr>
            <w:tcW w:w="2835" w:type="dxa"/>
            <w:shd w:val="clear" w:color="auto" w:fill="D5DCE4" w:themeFill="text2" w:themeFillTint="33"/>
          </w:tcPr>
          <w:p w:rsidR="00F8191C" w:rsidRPr="008D05F7" w:rsidRDefault="00F8191C" w:rsidP="00BE18FF">
            <w:pPr>
              <w:pStyle w:val="Lijstalinea"/>
              <w:widowControl w:val="0"/>
              <w:tabs>
                <w:tab w:val="left" w:pos="1463"/>
                <w:tab w:val="left" w:pos="1924"/>
              </w:tabs>
              <w:ind w:left="0"/>
              <w:rPr>
                <w:b/>
                <w:bCs/>
                <w:lang w:val="en-US"/>
              </w:rPr>
            </w:pPr>
            <w:r w:rsidRPr="008D05F7">
              <w:rPr>
                <w:b/>
                <w:bCs/>
                <w:lang w:val="en-US"/>
              </w:rPr>
              <w:t>Origin</w:t>
            </w:r>
          </w:p>
          <w:p w:rsidR="00F8191C" w:rsidRDefault="00F8191C" w:rsidP="00BE18FF">
            <w:pPr>
              <w:pStyle w:val="Lijstalinea"/>
              <w:widowControl w:val="0"/>
              <w:tabs>
                <w:tab w:val="left" w:pos="1463"/>
                <w:tab w:val="left" w:pos="1924"/>
              </w:tabs>
              <w:ind w:left="0"/>
              <w:rPr>
                <w:b/>
                <w:bCs/>
                <w:lang w:val="en-US"/>
              </w:rPr>
            </w:pPr>
          </w:p>
        </w:tc>
        <w:tc>
          <w:tcPr>
            <w:tcW w:w="1559" w:type="dxa"/>
            <w:shd w:val="clear" w:color="auto" w:fill="D5DCE4" w:themeFill="text2" w:themeFillTint="33"/>
          </w:tcPr>
          <w:p w:rsidR="00F8191C" w:rsidRDefault="00F8191C" w:rsidP="00BE18FF">
            <w:pPr>
              <w:pStyle w:val="Lijstalinea"/>
              <w:widowControl w:val="0"/>
              <w:tabs>
                <w:tab w:val="left" w:pos="1463"/>
                <w:tab w:val="left" w:pos="1924"/>
              </w:tabs>
              <w:ind w:left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Moment</w:t>
            </w:r>
          </w:p>
        </w:tc>
      </w:tr>
      <w:tr w:rsidR="00F8191C" w:rsidRPr="008D05F7" w:rsidTr="00BE18FF">
        <w:tc>
          <w:tcPr>
            <w:tcW w:w="1809" w:type="dxa"/>
            <w:tcBorders>
              <w:bottom w:val="single" w:sz="4" w:space="0" w:color="auto"/>
            </w:tcBorders>
          </w:tcPr>
          <w:p w:rsidR="00F8191C" w:rsidRPr="008D05F7" w:rsidRDefault="00F8191C" w:rsidP="00BE18FF">
            <w:pPr>
              <w:pStyle w:val="Lijstalinea"/>
              <w:widowControl w:val="0"/>
              <w:tabs>
                <w:tab w:val="left" w:pos="1463"/>
                <w:tab w:val="left" w:pos="1924"/>
              </w:tabs>
              <w:ind w:left="0"/>
              <w:rPr>
                <w:bCs/>
                <w:lang w:val="en-US"/>
              </w:rPr>
            </w:pPr>
            <w:r w:rsidRPr="008D05F7">
              <w:rPr>
                <w:bCs/>
                <w:lang w:val="en-US"/>
              </w:rPr>
              <w:t xml:space="preserve">Quantitative – monitoring </w:t>
            </w:r>
            <w:r>
              <w:rPr>
                <w:bCs/>
                <w:lang w:val="en-US"/>
              </w:rPr>
              <w:t>report (N=26</w:t>
            </w:r>
            <w:r w:rsidRPr="008D05F7">
              <w:rPr>
                <w:bCs/>
                <w:lang w:val="en-US"/>
              </w:rPr>
              <w:t>)</w:t>
            </w:r>
            <w:r>
              <w:rPr>
                <w:bCs/>
                <w:lang w:val="en-US"/>
              </w:rPr>
              <w:br/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191C" w:rsidRPr="008D05F7" w:rsidRDefault="00F8191C" w:rsidP="00BE18FF">
            <w:pPr>
              <w:pStyle w:val="Lijstalinea"/>
              <w:widowControl w:val="0"/>
              <w:tabs>
                <w:tab w:val="left" w:pos="1463"/>
                <w:tab w:val="left" w:pos="1924"/>
              </w:tabs>
              <w:ind w:left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GP’s and youth doctors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8191C" w:rsidRPr="008D05F7" w:rsidRDefault="00F8191C" w:rsidP="00BE18FF">
            <w:pPr>
              <w:pStyle w:val="Lijstalinea"/>
              <w:widowControl w:val="0"/>
              <w:tabs>
                <w:tab w:val="left" w:pos="1463"/>
                <w:tab w:val="left" w:pos="1924"/>
              </w:tabs>
              <w:ind w:left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Reach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8191C" w:rsidRPr="009F32E6" w:rsidRDefault="00F8191C" w:rsidP="00BE18FF">
            <w:pPr>
              <w:pStyle w:val="Lijstalinea"/>
              <w:widowControl w:val="0"/>
              <w:tabs>
                <w:tab w:val="left" w:pos="1463"/>
                <w:tab w:val="left" w:pos="1924"/>
              </w:tabs>
              <w:ind w:left="0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Reasons for refuse participation in CLI or ALIKO-study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8191C" w:rsidRPr="008D05F7" w:rsidRDefault="00F8191C" w:rsidP="00BE18FF">
            <w:pPr>
              <w:pStyle w:val="Lijstalinea"/>
              <w:widowControl w:val="0"/>
              <w:tabs>
                <w:tab w:val="left" w:pos="1463"/>
                <w:tab w:val="left" w:pos="1924"/>
              </w:tabs>
              <w:ind w:left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(Not applicable)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8191C" w:rsidRPr="008D05F7" w:rsidRDefault="00F8191C" w:rsidP="00BE18FF">
            <w:pPr>
              <w:pStyle w:val="Lijstalinea"/>
              <w:widowControl w:val="0"/>
              <w:tabs>
                <w:tab w:val="left" w:pos="1463"/>
                <w:tab w:val="left" w:pos="1924"/>
              </w:tabs>
              <w:ind w:left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During consultation</w:t>
            </w:r>
          </w:p>
        </w:tc>
      </w:tr>
      <w:tr w:rsidR="00F8191C" w:rsidRPr="008D05F7" w:rsidTr="00BE18FF">
        <w:tc>
          <w:tcPr>
            <w:tcW w:w="1809" w:type="dxa"/>
            <w:shd w:val="pct5" w:color="auto" w:fill="auto"/>
          </w:tcPr>
          <w:p w:rsidR="00F8191C" w:rsidRPr="008D05F7" w:rsidRDefault="00F8191C" w:rsidP="00BE18FF">
            <w:pPr>
              <w:pStyle w:val="Lijstalinea"/>
              <w:widowControl w:val="0"/>
              <w:tabs>
                <w:tab w:val="left" w:pos="1463"/>
                <w:tab w:val="left" w:pos="1924"/>
              </w:tabs>
              <w:ind w:left="0"/>
              <w:rPr>
                <w:bCs/>
                <w:lang w:val="en-US"/>
              </w:rPr>
            </w:pPr>
            <w:r w:rsidRPr="008D05F7">
              <w:rPr>
                <w:bCs/>
                <w:lang w:val="en-US"/>
              </w:rPr>
              <w:t>Quantitative – monitoring report (N=52)</w:t>
            </w:r>
          </w:p>
        </w:tc>
        <w:tc>
          <w:tcPr>
            <w:tcW w:w="1134" w:type="dxa"/>
            <w:shd w:val="pct5" w:color="auto" w:fill="auto"/>
          </w:tcPr>
          <w:p w:rsidR="00F8191C" w:rsidRPr="008D05F7" w:rsidRDefault="00F8191C" w:rsidP="00BE18FF">
            <w:pPr>
              <w:pStyle w:val="Lijstalinea"/>
              <w:widowControl w:val="0"/>
              <w:tabs>
                <w:tab w:val="left" w:pos="1463"/>
                <w:tab w:val="left" w:pos="1924"/>
              </w:tabs>
              <w:ind w:left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HCPs</w:t>
            </w:r>
          </w:p>
        </w:tc>
        <w:tc>
          <w:tcPr>
            <w:tcW w:w="1418" w:type="dxa"/>
            <w:shd w:val="pct5" w:color="auto" w:fill="auto"/>
          </w:tcPr>
          <w:p w:rsidR="00F8191C" w:rsidRPr="008D05F7" w:rsidRDefault="00F8191C" w:rsidP="00BE18FF">
            <w:pPr>
              <w:pStyle w:val="Lijstalinea"/>
              <w:widowControl w:val="0"/>
              <w:tabs>
                <w:tab w:val="left" w:pos="1463"/>
                <w:tab w:val="left" w:pos="1924"/>
              </w:tabs>
              <w:ind w:left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Reach</w:t>
            </w:r>
          </w:p>
        </w:tc>
        <w:tc>
          <w:tcPr>
            <w:tcW w:w="5245" w:type="dxa"/>
            <w:shd w:val="pct5" w:color="auto" w:fill="auto"/>
          </w:tcPr>
          <w:p w:rsidR="00F8191C" w:rsidRPr="008B43C3" w:rsidRDefault="00F8191C" w:rsidP="00BE18FF">
            <w:pPr>
              <w:pStyle w:val="Lijstalinea"/>
              <w:widowControl w:val="0"/>
              <w:ind w:left="0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D</w:t>
            </w:r>
            <w:r w:rsidRPr="008B43C3">
              <w:rPr>
                <w:bCs/>
                <w:lang w:val="en-GB"/>
              </w:rPr>
              <w:t>ate</w:t>
            </w:r>
            <w:r>
              <w:rPr>
                <w:bCs/>
                <w:lang w:val="en-GB"/>
              </w:rPr>
              <w:t>s</w:t>
            </w:r>
            <w:r w:rsidRPr="008B43C3">
              <w:rPr>
                <w:bCs/>
                <w:lang w:val="en-GB"/>
              </w:rPr>
              <w:t xml:space="preserve"> of meeting</w:t>
            </w:r>
            <w:r>
              <w:rPr>
                <w:bCs/>
                <w:lang w:val="en-GB"/>
              </w:rPr>
              <w:t>s</w:t>
            </w:r>
            <w:r w:rsidRPr="008B43C3">
              <w:rPr>
                <w:bCs/>
                <w:lang w:val="en-GB"/>
              </w:rPr>
              <w:t xml:space="preserve">, </w:t>
            </w:r>
            <w:r>
              <w:rPr>
                <w:bCs/>
                <w:lang w:val="en-GB"/>
              </w:rPr>
              <w:t xml:space="preserve">children’s attendance, </w:t>
            </w:r>
            <w:r>
              <w:rPr>
                <w:bCs/>
                <w:lang w:val="en-GB"/>
              </w:rPr>
              <w:br/>
            </w:r>
            <w:r w:rsidRPr="008B43C3">
              <w:rPr>
                <w:bCs/>
                <w:lang w:val="en-GB"/>
              </w:rPr>
              <w:t>reasons for early dropout.</w:t>
            </w:r>
          </w:p>
          <w:p w:rsidR="00F8191C" w:rsidRPr="009F32E6" w:rsidRDefault="00F8191C" w:rsidP="00BE18FF">
            <w:pPr>
              <w:pStyle w:val="Lijstalinea"/>
              <w:widowControl w:val="0"/>
              <w:tabs>
                <w:tab w:val="left" w:pos="1463"/>
                <w:tab w:val="left" w:pos="1924"/>
              </w:tabs>
              <w:ind w:left="0"/>
              <w:rPr>
                <w:bCs/>
                <w:lang w:val="en-GB"/>
              </w:rPr>
            </w:pPr>
          </w:p>
        </w:tc>
        <w:tc>
          <w:tcPr>
            <w:tcW w:w="2835" w:type="dxa"/>
            <w:shd w:val="pct5" w:color="auto" w:fill="auto"/>
          </w:tcPr>
          <w:p w:rsidR="00F8191C" w:rsidRPr="008D05F7" w:rsidRDefault="00F8191C" w:rsidP="00BE18FF">
            <w:pPr>
              <w:pStyle w:val="Lijstalinea"/>
              <w:widowControl w:val="0"/>
              <w:tabs>
                <w:tab w:val="left" w:pos="1463"/>
                <w:tab w:val="left" w:pos="1924"/>
              </w:tabs>
              <w:ind w:left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(Not applicable)</w:t>
            </w:r>
          </w:p>
        </w:tc>
        <w:tc>
          <w:tcPr>
            <w:tcW w:w="1559" w:type="dxa"/>
            <w:shd w:val="pct5" w:color="auto" w:fill="auto"/>
          </w:tcPr>
          <w:p w:rsidR="00F8191C" w:rsidRPr="008D05F7" w:rsidRDefault="00F8191C" w:rsidP="00BE18FF">
            <w:pPr>
              <w:pStyle w:val="Lijstalinea"/>
              <w:widowControl w:val="0"/>
              <w:tabs>
                <w:tab w:val="left" w:pos="1463"/>
                <w:tab w:val="left" w:pos="1924"/>
              </w:tabs>
              <w:ind w:left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During CLI</w:t>
            </w:r>
          </w:p>
        </w:tc>
      </w:tr>
      <w:tr w:rsidR="00F8191C" w:rsidRPr="008D05F7" w:rsidTr="00BE18FF">
        <w:tc>
          <w:tcPr>
            <w:tcW w:w="1809" w:type="dxa"/>
            <w:vMerge w:val="restart"/>
          </w:tcPr>
          <w:p w:rsidR="00F8191C" w:rsidRPr="0068051B" w:rsidRDefault="00F8191C" w:rsidP="0068051B">
            <w:pPr>
              <w:pStyle w:val="Lijstalinea"/>
              <w:widowControl w:val="0"/>
              <w:tabs>
                <w:tab w:val="left" w:pos="1463"/>
                <w:tab w:val="left" w:pos="1924"/>
              </w:tabs>
              <w:ind w:left="0"/>
              <w:rPr>
                <w:bCs/>
                <w:lang w:val="en-GB"/>
              </w:rPr>
            </w:pPr>
            <w:r>
              <w:rPr>
                <w:bCs/>
                <w:lang w:val="en-US"/>
              </w:rPr>
              <w:t>Quantitative – Questionnaire (N=52)</w:t>
            </w:r>
            <w:r w:rsidRPr="009F32E6">
              <w:rPr>
                <w:bCs/>
                <w:color w:val="FF0000"/>
                <w:lang w:val="en-GB"/>
              </w:rPr>
              <w:t xml:space="preserve"> </w:t>
            </w:r>
            <w:r>
              <w:rPr>
                <w:bCs/>
                <w:color w:val="FF0000"/>
                <w:lang w:val="en-GB"/>
              </w:rPr>
              <w:br/>
            </w:r>
            <w:r w:rsidR="008D5523">
              <w:rPr>
                <w:bCs/>
                <w:sz w:val="14"/>
                <w:szCs w:val="14"/>
                <w:lang w:val="en-GB"/>
              </w:rPr>
              <w:t xml:space="preserve">Assertions: answers on </w:t>
            </w:r>
            <w:r w:rsidR="0068051B">
              <w:rPr>
                <w:bCs/>
                <w:sz w:val="14"/>
                <w:szCs w:val="14"/>
                <w:lang w:val="en-GB"/>
              </w:rPr>
              <w:t>5</w:t>
            </w:r>
            <w:r w:rsidRPr="007A00E8">
              <w:rPr>
                <w:bCs/>
                <w:sz w:val="14"/>
                <w:szCs w:val="14"/>
                <w:lang w:val="en-GB"/>
              </w:rPr>
              <w:t xml:space="preserve">-point </w:t>
            </w:r>
            <w:proofErr w:type="spellStart"/>
            <w:r w:rsidRPr="007A00E8">
              <w:rPr>
                <w:bCs/>
                <w:sz w:val="14"/>
                <w:szCs w:val="14"/>
                <w:lang w:val="en-GB"/>
              </w:rPr>
              <w:t>Likert</w:t>
            </w:r>
            <w:proofErr w:type="spellEnd"/>
            <w:r w:rsidRPr="007A00E8">
              <w:rPr>
                <w:bCs/>
                <w:sz w:val="14"/>
                <w:szCs w:val="14"/>
                <w:lang w:val="en-GB"/>
              </w:rPr>
              <w:t xml:space="preserve"> scale.</w:t>
            </w:r>
          </w:p>
        </w:tc>
        <w:tc>
          <w:tcPr>
            <w:tcW w:w="1134" w:type="dxa"/>
            <w:vMerge w:val="restart"/>
          </w:tcPr>
          <w:p w:rsidR="00F8191C" w:rsidRPr="008D05F7" w:rsidRDefault="00F8191C" w:rsidP="00BE18FF">
            <w:pPr>
              <w:pStyle w:val="Lijstalinea"/>
              <w:widowControl w:val="0"/>
              <w:tabs>
                <w:tab w:val="left" w:pos="1463"/>
                <w:tab w:val="left" w:pos="1924"/>
              </w:tabs>
              <w:ind w:left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HCPs</w:t>
            </w:r>
          </w:p>
        </w:tc>
        <w:tc>
          <w:tcPr>
            <w:tcW w:w="1418" w:type="dxa"/>
          </w:tcPr>
          <w:p w:rsidR="00F8191C" w:rsidRPr="008D05F7" w:rsidRDefault="00F8191C" w:rsidP="00BE18FF">
            <w:pPr>
              <w:pStyle w:val="Lijstalinea"/>
              <w:widowControl w:val="0"/>
              <w:tabs>
                <w:tab w:val="left" w:pos="1463"/>
                <w:tab w:val="left" w:pos="1924"/>
              </w:tabs>
              <w:ind w:left="0"/>
              <w:rPr>
                <w:bCs/>
                <w:lang w:val="en-US"/>
              </w:rPr>
            </w:pPr>
            <w:r>
              <w:rPr>
                <w:bCs/>
                <w:lang w:val="en-GB"/>
              </w:rPr>
              <w:t xml:space="preserve">Integrity </w:t>
            </w:r>
            <w:proofErr w:type="spellStart"/>
            <w:r w:rsidRPr="00315A74">
              <w:rPr>
                <w:bCs/>
              </w:rPr>
              <w:t>Applicability</w:t>
            </w:r>
            <w:proofErr w:type="spellEnd"/>
          </w:p>
        </w:tc>
        <w:tc>
          <w:tcPr>
            <w:tcW w:w="5245" w:type="dxa"/>
          </w:tcPr>
          <w:p w:rsidR="00F8191C" w:rsidRPr="009F32E6" w:rsidRDefault="00F8191C" w:rsidP="00BE18FF">
            <w:pPr>
              <w:pStyle w:val="Lijstalinea"/>
              <w:widowControl w:val="0"/>
              <w:tabs>
                <w:tab w:val="left" w:pos="1463"/>
                <w:tab w:val="left" w:pos="1924"/>
              </w:tabs>
              <w:ind w:left="0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D</w:t>
            </w:r>
            <w:r w:rsidRPr="008B43C3">
              <w:rPr>
                <w:bCs/>
                <w:lang w:val="en-GB"/>
              </w:rPr>
              <w:t>ifficult</w:t>
            </w:r>
            <w:r>
              <w:rPr>
                <w:bCs/>
                <w:lang w:val="en-GB"/>
              </w:rPr>
              <w:t>ies,</w:t>
            </w:r>
            <w:r w:rsidRPr="008B43C3">
              <w:rPr>
                <w:bCs/>
                <w:lang w:val="en-GB"/>
              </w:rPr>
              <w:t xml:space="preserve"> deviations</w:t>
            </w:r>
            <w:r>
              <w:rPr>
                <w:bCs/>
                <w:lang w:val="en-GB"/>
              </w:rPr>
              <w:t>,</w:t>
            </w:r>
            <w:r w:rsidRPr="008B43C3">
              <w:rPr>
                <w:bCs/>
                <w:lang w:val="en-GB"/>
              </w:rPr>
              <w:t xml:space="preserve"> determinants of successful implementation</w:t>
            </w:r>
            <w:r>
              <w:rPr>
                <w:bCs/>
                <w:lang w:val="en-GB"/>
              </w:rPr>
              <w:t>, completeness</w:t>
            </w:r>
          </w:p>
        </w:tc>
        <w:tc>
          <w:tcPr>
            <w:tcW w:w="2835" w:type="dxa"/>
          </w:tcPr>
          <w:p w:rsidR="00F8191C" w:rsidRDefault="00F8191C" w:rsidP="00BE18FF">
            <w:pPr>
              <w:pStyle w:val="Lijstalinea"/>
              <w:widowControl w:val="0"/>
              <w:tabs>
                <w:tab w:val="left" w:pos="1463"/>
                <w:tab w:val="left" w:pos="1924"/>
              </w:tabs>
              <w:ind w:left="0"/>
              <w:rPr>
                <w:bCs/>
              </w:rPr>
            </w:pPr>
            <w:r w:rsidRPr="00661837">
              <w:rPr>
                <w:bCs/>
              </w:rPr>
              <w:t xml:space="preserve">Helmink et al.[10] </w:t>
            </w:r>
          </w:p>
          <w:p w:rsidR="00F8191C" w:rsidRDefault="00F8191C" w:rsidP="00BE18FF">
            <w:pPr>
              <w:pStyle w:val="Lijstalinea"/>
              <w:widowControl w:val="0"/>
              <w:tabs>
                <w:tab w:val="left" w:pos="1463"/>
                <w:tab w:val="left" w:pos="1924"/>
              </w:tabs>
              <w:ind w:left="0"/>
              <w:rPr>
                <w:bCs/>
              </w:rPr>
            </w:pPr>
            <w:proofErr w:type="spellStart"/>
            <w:r w:rsidRPr="00661837">
              <w:rPr>
                <w:bCs/>
              </w:rPr>
              <w:t>Duijzer</w:t>
            </w:r>
            <w:proofErr w:type="spellEnd"/>
            <w:r w:rsidRPr="00661837">
              <w:rPr>
                <w:bCs/>
              </w:rPr>
              <w:t xml:space="preserve"> et al. [11]</w:t>
            </w:r>
            <w:r w:rsidRPr="00162745">
              <w:rPr>
                <w:bCs/>
              </w:rPr>
              <w:t xml:space="preserve"> </w:t>
            </w:r>
          </w:p>
          <w:p w:rsidR="00F8191C" w:rsidRPr="008D05F7" w:rsidRDefault="00F8191C" w:rsidP="00BE18FF">
            <w:pPr>
              <w:pStyle w:val="Lijstalinea"/>
              <w:widowControl w:val="0"/>
              <w:tabs>
                <w:tab w:val="left" w:pos="1463"/>
                <w:tab w:val="left" w:pos="1924"/>
              </w:tabs>
              <w:ind w:left="0"/>
              <w:rPr>
                <w:bCs/>
                <w:lang w:val="en-US"/>
              </w:rPr>
            </w:pPr>
            <w:r w:rsidRPr="00162745">
              <w:rPr>
                <w:bCs/>
              </w:rPr>
              <w:t xml:space="preserve">Martens et al. </w:t>
            </w:r>
            <w:r w:rsidRPr="00661837">
              <w:rPr>
                <w:bCs/>
              </w:rPr>
              <w:t>[13]</w:t>
            </w:r>
          </w:p>
        </w:tc>
        <w:tc>
          <w:tcPr>
            <w:tcW w:w="1559" w:type="dxa"/>
            <w:vMerge w:val="restart"/>
          </w:tcPr>
          <w:p w:rsidR="00F8191C" w:rsidRPr="008D05F7" w:rsidRDefault="00F8191C" w:rsidP="00BE18FF">
            <w:pPr>
              <w:pStyle w:val="Lijstalinea"/>
              <w:widowControl w:val="0"/>
              <w:tabs>
                <w:tab w:val="left" w:pos="1463"/>
                <w:tab w:val="left" w:pos="1924"/>
              </w:tabs>
              <w:ind w:left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During CLI</w:t>
            </w:r>
          </w:p>
        </w:tc>
      </w:tr>
      <w:tr w:rsidR="00F8191C" w:rsidRPr="008D05F7" w:rsidTr="00BE18FF">
        <w:tc>
          <w:tcPr>
            <w:tcW w:w="1809" w:type="dxa"/>
            <w:vMerge/>
          </w:tcPr>
          <w:p w:rsidR="00F8191C" w:rsidRDefault="00F8191C" w:rsidP="00BE18FF">
            <w:pPr>
              <w:pStyle w:val="Lijstalinea"/>
              <w:widowControl w:val="0"/>
              <w:tabs>
                <w:tab w:val="left" w:pos="1463"/>
                <w:tab w:val="left" w:pos="1924"/>
              </w:tabs>
              <w:ind w:left="0"/>
              <w:rPr>
                <w:bCs/>
                <w:lang w:val="en-US"/>
              </w:rPr>
            </w:pPr>
          </w:p>
        </w:tc>
        <w:tc>
          <w:tcPr>
            <w:tcW w:w="1134" w:type="dxa"/>
            <w:vMerge/>
          </w:tcPr>
          <w:p w:rsidR="00F8191C" w:rsidRDefault="00F8191C" w:rsidP="00BE18FF">
            <w:pPr>
              <w:pStyle w:val="Lijstalinea"/>
              <w:widowControl w:val="0"/>
              <w:tabs>
                <w:tab w:val="left" w:pos="1463"/>
                <w:tab w:val="left" w:pos="1924"/>
              </w:tabs>
              <w:ind w:left="0"/>
              <w:rPr>
                <w:bCs/>
                <w:lang w:val="en-US"/>
              </w:rPr>
            </w:pPr>
          </w:p>
        </w:tc>
        <w:tc>
          <w:tcPr>
            <w:tcW w:w="1418" w:type="dxa"/>
          </w:tcPr>
          <w:p w:rsidR="00F8191C" w:rsidRDefault="00F8191C" w:rsidP="00BE18FF">
            <w:pPr>
              <w:pStyle w:val="Lijstalinea"/>
              <w:widowControl w:val="0"/>
              <w:tabs>
                <w:tab w:val="left" w:pos="1463"/>
                <w:tab w:val="left" w:pos="1924"/>
              </w:tabs>
              <w:ind w:left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Acceptability</w:t>
            </w:r>
          </w:p>
        </w:tc>
        <w:tc>
          <w:tcPr>
            <w:tcW w:w="5245" w:type="dxa"/>
          </w:tcPr>
          <w:p w:rsidR="00F8191C" w:rsidRDefault="00F8191C" w:rsidP="00BE18FF">
            <w:pPr>
              <w:pStyle w:val="Lijstalinea"/>
              <w:widowControl w:val="0"/>
              <w:tabs>
                <w:tab w:val="left" w:pos="1463"/>
                <w:tab w:val="left" w:pos="1924"/>
              </w:tabs>
              <w:ind w:left="0"/>
              <w:rPr>
                <w:bCs/>
                <w:lang w:val="en-GB"/>
              </w:rPr>
            </w:pPr>
            <w:r>
              <w:rPr>
                <w:bCs/>
                <w:lang w:val="en-US"/>
              </w:rPr>
              <w:t>M</w:t>
            </w:r>
            <w:proofErr w:type="spellStart"/>
            <w:r>
              <w:rPr>
                <w:bCs/>
                <w:lang w:val="en-GB"/>
              </w:rPr>
              <w:t>aterials</w:t>
            </w:r>
            <w:proofErr w:type="spellEnd"/>
            <w:r>
              <w:rPr>
                <w:bCs/>
                <w:lang w:val="en-GB"/>
              </w:rPr>
              <w:t>, time investment</w:t>
            </w:r>
            <w:r w:rsidRPr="008B43C3">
              <w:rPr>
                <w:bCs/>
                <w:lang w:val="en-GB"/>
              </w:rPr>
              <w:t>, contents of meetings</w:t>
            </w:r>
            <w:r>
              <w:rPr>
                <w:bCs/>
                <w:lang w:val="en-GB"/>
              </w:rPr>
              <w:t>,</w:t>
            </w:r>
            <w:r w:rsidRPr="008B43C3">
              <w:rPr>
                <w:bCs/>
                <w:lang w:val="en-GB"/>
              </w:rPr>
              <w:t xml:space="preserve"> barriers and facilitators</w:t>
            </w:r>
          </w:p>
        </w:tc>
        <w:tc>
          <w:tcPr>
            <w:tcW w:w="2835" w:type="dxa"/>
          </w:tcPr>
          <w:p w:rsidR="00F8191C" w:rsidRDefault="00F8191C" w:rsidP="00BE18FF">
            <w:pPr>
              <w:pStyle w:val="Lijstalinea"/>
              <w:widowControl w:val="0"/>
              <w:tabs>
                <w:tab w:val="left" w:pos="1463"/>
                <w:tab w:val="left" w:pos="1924"/>
              </w:tabs>
              <w:ind w:left="0"/>
              <w:rPr>
                <w:bCs/>
                <w:lang w:val="en-GB"/>
              </w:rPr>
            </w:pPr>
            <w:proofErr w:type="spellStart"/>
            <w:r>
              <w:rPr>
                <w:bCs/>
                <w:lang w:val="en-GB"/>
              </w:rPr>
              <w:t>Helmink</w:t>
            </w:r>
            <w:proofErr w:type="spellEnd"/>
            <w:r w:rsidRPr="008B43C3">
              <w:rPr>
                <w:bCs/>
                <w:lang w:val="en-GB"/>
              </w:rPr>
              <w:t xml:space="preserve"> et al</w:t>
            </w:r>
            <w:r>
              <w:rPr>
                <w:bCs/>
                <w:lang w:val="en-GB"/>
              </w:rPr>
              <w:t xml:space="preserve">.[10] </w:t>
            </w:r>
            <w:r>
              <w:rPr>
                <w:bCs/>
                <w:lang w:val="en-GB"/>
              </w:rPr>
              <w:br/>
            </w:r>
          </w:p>
        </w:tc>
        <w:tc>
          <w:tcPr>
            <w:tcW w:w="1559" w:type="dxa"/>
            <w:vMerge/>
          </w:tcPr>
          <w:p w:rsidR="00F8191C" w:rsidRDefault="00F8191C" w:rsidP="00BE18FF">
            <w:pPr>
              <w:pStyle w:val="Lijstalinea"/>
              <w:widowControl w:val="0"/>
              <w:tabs>
                <w:tab w:val="left" w:pos="1463"/>
                <w:tab w:val="left" w:pos="1924"/>
              </w:tabs>
              <w:ind w:left="0"/>
              <w:rPr>
                <w:bCs/>
                <w:lang w:val="en-US"/>
              </w:rPr>
            </w:pPr>
          </w:p>
        </w:tc>
      </w:tr>
      <w:tr w:rsidR="00F8191C" w:rsidRPr="008D05F7" w:rsidTr="00BE18FF">
        <w:tc>
          <w:tcPr>
            <w:tcW w:w="1809" w:type="dxa"/>
            <w:vMerge/>
          </w:tcPr>
          <w:p w:rsidR="00F8191C" w:rsidRDefault="00F8191C" w:rsidP="00BE18FF">
            <w:pPr>
              <w:pStyle w:val="Lijstalinea"/>
              <w:widowControl w:val="0"/>
              <w:tabs>
                <w:tab w:val="left" w:pos="1463"/>
                <w:tab w:val="left" w:pos="1924"/>
              </w:tabs>
              <w:ind w:left="0"/>
              <w:rPr>
                <w:bCs/>
                <w:lang w:val="en-US"/>
              </w:rPr>
            </w:pPr>
          </w:p>
        </w:tc>
        <w:tc>
          <w:tcPr>
            <w:tcW w:w="1134" w:type="dxa"/>
            <w:vMerge/>
          </w:tcPr>
          <w:p w:rsidR="00F8191C" w:rsidRDefault="00F8191C" w:rsidP="00BE18FF">
            <w:pPr>
              <w:pStyle w:val="Lijstalinea"/>
              <w:widowControl w:val="0"/>
              <w:tabs>
                <w:tab w:val="left" w:pos="1463"/>
                <w:tab w:val="left" w:pos="1924"/>
              </w:tabs>
              <w:ind w:left="0"/>
              <w:rPr>
                <w:bCs/>
                <w:lang w:val="en-US"/>
              </w:rPr>
            </w:pPr>
          </w:p>
        </w:tc>
        <w:tc>
          <w:tcPr>
            <w:tcW w:w="1418" w:type="dxa"/>
          </w:tcPr>
          <w:p w:rsidR="00F8191C" w:rsidRPr="00661837" w:rsidRDefault="00F8191C" w:rsidP="00BE18FF">
            <w:pPr>
              <w:pStyle w:val="Lijstalinea"/>
              <w:widowControl w:val="0"/>
              <w:tabs>
                <w:tab w:val="left" w:pos="1463"/>
                <w:tab w:val="left" w:pos="1924"/>
              </w:tabs>
              <w:ind w:left="0"/>
              <w:rPr>
                <w:bCs/>
                <w:lang w:val="en-US"/>
              </w:rPr>
            </w:pPr>
            <w:r w:rsidRPr="00661837">
              <w:rPr>
                <w:bCs/>
                <w:lang w:val="en-US"/>
              </w:rPr>
              <w:t>Transfer</w:t>
            </w:r>
          </w:p>
        </w:tc>
        <w:tc>
          <w:tcPr>
            <w:tcW w:w="5245" w:type="dxa"/>
          </w:tcPr>
          <w:p w:rsidR="00F8191C" w:rsidRDefault="00F8191C" w:rsidP="00BE18FF">
            <w:pPr>
              <w:pStyle w:val="Lijstalinea"/>
              <w:widowControl w:val="0"/>
              <w:tabs>
                <w:tab w:val="left" w:pos="1463"/>
                <w:tab w:val="left" w:pos="1924"/>
              </w:tabs>
              <w:ind w:left="0"/>
              <w:rPr>
                <w:bCs/>
                <w:lang w:val="en-GB"/>
              </w:rPr>
            </w:pPr>
            <w:r>
              <w:rPr>
                <w:bCs/>
                <w:lang w:val="en-US"/>
              </w:rPr>
              <w:t>S</w:t>
            </w:r>
            <w:proofErr w:type="spellStart"/>
            <w:r w:rsidRPr="008B43C3">
              <w:rPr>
                <w:bCs/>
                <w:lang w:val="en-GB"/>
              </w:rPr>
              <w:t>upply</w:t>
            </w:r>
            <w:proofErr w:type="spellEnd"/>
            <w:r w:rsidRPr="008B43C3">
              <w:rPr>
                <w:bCs/>
                <w:lang w:val="en-GB"/>
              </w:rPr>
              <w:t xml:space="preserve"> of information, cooperation </w:t>
            </w:r>
            <w:r>
              <w:rPr>
                <w:bCs/>
                <w:lang w:val="en-GB"/>
              </w:rPr>
              <w:t xml:space="preserve">between </w:t>
            </w:r>
            <w:r w:rsidRPr="008B43C3">
              <w:rPr>
                <w:bCs/>
                <w:lang w:val="en-GB"/>
              </w:rPr>
              <w:t>participant</w:t>
            </w:r>
            <w:r>
              <w:rPr>
                <w:bCs/>
                <w:lang w:val="en-GB"/>
              </w:rPr>
              <w:t xml:space="preserve">s- </w:t>
            </w:r>
            <w:r w:rsidRPr="008B43C3">
              <w:rPr>
                <w:bCs/>
                <w:lang w:val="en-GB"/>
              </w:rPr>
              <w:t>HCPs</w:t>
            </w:r>
            <w:r>
              <w:rPr>
                <w:bCs/>
                <w:lang w:val="en-GB"/>
              </w:rPr>
              <w:t xml:space="preserve"> - </w:t>
            </w:r>
            <w:r w:rsidRPr="008B43C3">
              <w:rPr>
                <w:bCs/>
                <w:lang w:val="en-GB"/>
              </w:rPr>
              <w:t>sports provider, finance</w:t>
            </w:r>
            <w:r>
              <w:rPr>
                <w:bCs/>
                <w:lang w:val="en-GB"/>
              </w:rPr>
              <w:t>s</w:t>
            </w:r>
            <w:r w:rsidRPr="008B43C3">
              <w:rPr>
                <w:bCs/>
                <w:lang w:val="en-GB"/>
              </w:rPr>
              <w:t>, time</w:t>
            </w:r>
          </w:p>
        </w:tc>
        <w:tc>
          <w:tcPr>
            <w:tcW w:w="2835" w:type="dxa"/>
          </w:tcPr>
          <w:p w:rsidR="00F8191C" w:rsidRDefault="00F8191C" w:rsidP="00BE18FF">
            <w:pPr>
              <w:pStyle w:val="Lijstalinea"/>
              <w:widowControl w:val="0"/>
              <w:tabs>
                <w:tab w:val="left" w:pos="1463"/>
                <w:tab w:val="left" w:pos="1924"/>
              </w:tabs>
              <w:ind w:left="0"/>
              <w:rPr>
                <w:bCs/>
                <w:lang w:val="en-GB"/>
              </w:rPr>
            </w:pPr>
            <w:proofErr w:type="spellStart"/>
            <w:r>
              <w:rPr>
                <w:bCs/>
                <w:lang w:val="en-GB"/>
              </w:rPr>
              <w:t>Helmink</w:t>
            </w:r>
            <w:proofErr w:type="spellEnd"/>
            <w:r>
              <w:rPr>
                <w:bCs/>
                <w:lang w:val="en-GB"/>
              </w:rPr>
              <w:t xml:space="preserve"> </w:t>
            </w:r>
            <w:r w:rsidRPr="008B43C3">
              <w:rPr>
                <w:bCs/>
                <w:lang w:val="en-GB"/>
              </w:rPr>
              <w:t>et al</w:t>
            </w:r>
            <w:r>
              <w:rPr>
                <w:bCs/>
                <w:lang w:val="en-GB"/>
              </w:rPr>
              <w:t>. [10]</w:t>
            </w:r>
          </w:p>
        </w:tc>
        <w:tc>
          <w:tcPr>
            <w:tcW w:w="1559" w:type="dxa"/>
            <w:vMerge/>
          </w:tcPr>
          <w:p w:rsidR="00F8191C" w:rsidRDefault="00F8191C" w:rsidP="00BE18FF">
            <w:pPr>
              <w:pStyle w:val="Lijstalinea"/>
              <w:widowControl w:val="0"/>
              <w:tabs>
                <w:tab w:val="left" w:pos="1463"/>
                <w:tab w:val="left" w:pos="1924"/>
              </w:tabs>
              <w:ind w:left="0"/>
              <w:rPr>
                <w:bCs/>
                <w:lang w:val="en-US"/>
              </w:rPr>
            </w:pPr>
          </w:p>
        </w:tc>
      </w:tr>
      <w:tr w:rsidR="00F8191C" w:rsidRPr="008D5523" w:rsidTr="00BE18FF">
        <w:tc>
          <w:tcPr>
            <w:tcW w:w="1809" w:type="dxa"/>
            <w:vMerge w:val="restart"/>
          </w:tcPr>
          <w:p w:rsidR="00F8191C" w:rsidRDefault="00F8191C" w:rsidP="00BE18FF">
            <w:pPr>
              <w:pStyle w:val="Lijstalinea"/>
              <w:widowControl w:val="0"/>
              <w:tabs>
                <w:tab w:val="left" w:pos="1463"/>
                <w:tab w:val="left" w:pos="1924"/>
              </w:tabs>
              <w:ind w:left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Qualitative – Focus group (N=13)</w:t>
            </w:r>
          </w:p>
        </w:tc>
        <w:tc>
          <w:tcPr>
            <w:tcW w:w="1134" w:type="dxa"/>
            <w:vMerge w:val="restart"/>
          </w:tcPr>
          <w:p w:rsidR="00F8191C" w:rsidRPr="008D05F7" w:rsidRDefault="00F8191C" w:rsidP="00BE18FF">
            <w:pPr>
              <w:pStyle w:val="Lijstalinea"/>
              <w:widowControl w:val="0"/>
              <w:tabs>
                <w:tab w:val="left" w:pos="1463"/>
                <w:tab w:val="left" w:pos="1924"/>
              </w:tabs>
              <w:ind w:left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HCPs</w:t>
            </w:r>
          </w:p>
        </w:tc>
        <w:tc>
          <w:tcPr>
            <w:tcW w:w="1418" w:type="dxa"/>
          </w:tcPr>
          <w:p w:rsidR="00F8191C" w:rsidRPr="008D05F7" w:rsidRDefault="00F8191C" w:rsidP="00BE18FF">
            <w:pPr>
              <w:pStyle w:val="Lijstalinea"/>
              <w:widowControl w:val="0"/>
              <w:tabs>
                <w:tab w:val="left" w:pos="1463"/>
                <w:tab w:val="left" w:pos="1924"/>
              </w:tabs>
              <w:ind w:left="0"/>
              <w:rPr>
                <w:bCs/>
                <w:lang w:val="en-US"/>
              </w:rPr>
            </w:pPr>
            <w:r>
              <w:rPr>
                <w:bCs/>
                <w:lang w:val="en-GB"/>
              </w:rPr>
              <w:t xml:space="preserve">Integrity </w:t>
            </w:r>
            <w:proofErr w:type="spellStart"/>
            <w:r w:rsidRPr="00315A74">
              <w:rPr>
                <w:bCs/>
              </w:rPr>
              <w:t>Applicability</w:t>
            </w:r>
            <w:proofErr w:type="spellEnd"/>
          </w:p>
        </w:tc>
        <w:tc>
          <w:tcPr>
            <w:tcW w:w="5245" w:type="dxa"/>
          </w:tcPr>
          <w:p w:rsidR="00F8191C" w:rsidRPr="008D05F7" w:rsidRDefault="00F8191C" w:rsidP="00BE18FF">
            <w:pPr>
              <w:pStyle w:val="Lijstalinea"/>
              <w:widowControl w:val="0"/>
              <w:tabs>
                <w:tab w:val="left" w:pos="1463"/>
                <w:tab w:val="left" w:pos="1924"/>
              </w:tabs>
              <w:ind w:left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See: questionnaire</w:t>
            </w:r>
          </w:p>
        </w:tc>
        <w:tc>
          <w:tcPr>
            <w:tcW w:w="2835" w:type="dxa"/>
          </w:tcPr>
          <w:p w:rsidR="00F8191C" w:rsidRPr="00162745" w:rsidRDefault="00F8191C" w:rsidP="00BE18FF">
            <w:pPr>
              <w:pStyle w:val="Lijstalinea"/>
              <w:widowControl w:val="0"/>
              <w:tabs>
                <w:tab w:val="left" w:pos="1463"/>
                <w:tab w:val="left" w:pos="1924"/>
              </w:tabs>
              <w:ind w:left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See: questionnaire</w:t>
            </w:r>
          </w:p>
        </w:tc>
        <w:tc>
          <w:tcPr>
            <w:tcW w:w="1559" w:type="dxa"/>
            <w:vMerge w:val="restart"/>
          </w:tcPr>
          <w:p w:rsidR="00F8191C" w:rsidRPr="008D05F7" w:rsidRDefault="00F8191C" w:rsidP="00BE18FF">
            <w:pPr>
              <w:pStyle w:val="Lijstalinea"/>
              <w:widowControl w:val="0"/>
              <w:tabs>
                <w:tab w:val="left" w:pos="1463"/>
                <w:tab w:val="left" w:pos="1924"/>
              </w:tabs>
              <w:ind w:left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When CLI is at least half way</w:t>
            </w:r>
          </w:p>
        </w:tc>
      </w:tr>
      <w:tr w:rsidR="00F8191C" w:rsidRPr="008D05F7" w:rsidTr="00BE18FF">
        <w:trPr>
          <w:trHeight w:val="60"/>
        </w:trPr>
        <w:tc>
          <w:tcPr>
            <w:tcW w:w="1809" w:type="dxa"/>
            <w:vMerge/>
          </w:tcPr>
          <w:p w:rsidR="00F8191C" w:rsidRDefault="00F8191C" w:rsidP="00BE18FF">
            <w:pPr>
              <w:pStyle w:val="Lijstalinea"/>
              <w:widowControl w:val="0"/>
              <w:tabs>
                <w:tab w:val="left" w:pos="1463"/>
                <w:tab w:val="left" w:pos="1924"/>
              </w:tabs>
              <w:ind w:left="0"/>
              <w:rPr>
                <w:bCs/>
                <w:lang w:val="en-US"/>
              </w:rPr>
            </w:pPr>
          </w:p>
        </w:tc>
        <w:tc>
          <w:tcPr>
            <w:tcW w:w="1134" w:type="dxa"/>
            <w:vMerge/>
          </w:tcPr>
          <w:p w:rsidR="00F8191C" w:rsidRDefault="00F8191C" w:rsidP="00BE18FF">
            <w:pPr>
              <w:pStyle w:val="Lijstalinea"/>
              <w:widowControl w:val="0"/>
              <w:tabs>
                <w:tab w:val="left" w:pos="1463"/>
                <w:tab w:val="left" w:pos="1924"/>
              </w:tabs>
              <w:ind w:left="0"/>
              <w:rPr>
                <w:bCs/>
                <w:lang w:val="en-US"/>
              </w:rPr>
            </w:pPr>
          </w:p>
        </w:tc>
        <w:tc>
          <w:tcPr>
            <w:tcW w:w="1418" w:type="dxa"/>
          </w:tcPr>
          <w:p w:rsidR="00F8191C" w:rsidRDefault="00F8191C" w:rsidP="00BE18FF">
            <w:pPr>
              <w:pStyle w:val="Lijstalinea"/>
              <w:widowControl w:val="0"/>
              <w:tabs>
                <w:tab w:val="left" w:pos="1463"/>
                <w:tab w:val="left" w:pos="1924"/>
              </w:tabs>
              <w:ind w:left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Acceptability</w:t>
            </w:r>
          </w:p>
        </w:tc>
        <w:tc>
          <w:tcPr>
            <w:tcW w:w="5245" w:type="dxa"/>
          </w:tcPr>
          <w:p w:rsidR="00F8191C" w:rsidRPr="008D05F7" w:rsidRDefault="00F8191C" w:rsidP="00BE18FF">
            <w:pPr>
              <w:pStyle w:val="Lijstalinea"/>
              <w:widowControl w:val="0"/>
              <w:tabs>
                <w:tab w:val="left" w:pos="1463"/>
                <w:tab w:val="left" w:pos="1924"/>
              </w:tabs>
              <w:ind w:left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See: questionnaire</w:t>
            </w:r>
          </w:p>
        </w:tc>
        <w:tc>
          <w:tcPr>
            <w:tcW w:w="2835" w:type="dxa"/>
          </w:tcPr>
          <w:p w:rsidR="00F8191C" w:rsidRDefault="00F8191C" w:rsidP="00BE18FF">
            <w:pPr>
              <w:pStyle w:val="Lijstalinea"/>
              <w:widowControl w:val="0"/>
              <w:tabs>
                <w:tab w:val="left" w:pos="1463"/>
                <w:tab w:val="left" w:pos="1924"/>
              </w:tabs>
              <w:ind w:left="0"/>
              <w:rPr>
                <w:bCs/>
                <w:lang w:val="en-GB"/>
              </w:rPr>
            </w:pPr>
            <w:r>
              <w:rPr>
                <w:bCs/>
                <w:lang w:val="en-US"/>
              </w:rPr>
              <w:t>See: questionnaire</w:t>
            </w:r>
          </w:p>
        </w:tc>
        <w:tc>
          <w:tcPr>
            <w:tcW w:w="1559" w:type="dxa"/>
            <w:vMerge/>
          </w:tcPr>
          <w:p w:rsidR="00F8191C" w:rsidRDefault="00F8191C" w:rsidP="00BE18FF">
            <w:pPr>
              <w:pStyle w:val="Lijstalinea"/>
              <w:widowControl w:val="0"/>
              <w:tabs>
                <w:tab w:val="left" w:pos="1463"/>
                <w:tab w:val="left" w:pos="1924"/>
              </w:tabs>
              <w:ind w:left="0"/>
              <w:rPr>
                <w:bCs/>
                <w:lang w:val="en-US"/>
              </w:rPr>
            </w:pPr>
          </w:p>
        </w:tc>
      </w:tr>
      <w:tr w:rsidR="00F8191C" w:rsidRPr="008D05F7" w:rsidTr="00BE18FF">
        <w:tc>
          <w:tcPr>
            <w:tcW w:w="1809" w:type="dxa"/>
            <w:vMerge/>
            <w:tcBorders>
              <w:bottom w:val="single" w:sz="4" w:space="0" w:color="auto"/>
            </w:tcBorders>
          </w:tcPr>
          <w:p w:rsidR="00F8191C" w:rsidRDefault="00F8191C" w:rsidP="00BE18FF">
            <w:pPr>
              <w:pStyle w:val="Lijstalinea"/>
              <w:widowControl w:val="0"/>
              <w:tabs>
                <w:tab w:val="left" w:pos="1463"/>
                <w:tab w:val="left" w:pos="1924"/>
              </w:tabs>
              <w:ind w:left="0"/>
              <w:rPr>
                <w:bCs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8191C" w:rsidRDefault="00F8191C" w:rsidP="00BE18FF">
            <w:pPr>
              <w:pStyle w:val="Lijstalinea"/>
              <w:widowControl w:val="0"/>
              <w:tabs>
                <w:tab w:val="left" w:pos="1463"/>
                <w:tab w:val="left" w:pos="1924"/>
              </w:tabs>
              <w:ind w:left="0"/>
              <w:rPr>
                <w:bCs/>
                <w:lang w:val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8191C" w:rsidRDefault="00F8191C" w:rsidP="00BE18FF">
            <w:pPr>
              <w:pStyle w:val="Lijstalinea"/>
              <w:widowControl w:val="0"/>
              <w:tabs>
                <w:tab w:val="left" w:pos="1463"/>
                <w:tab w:val="left" w:pos="1924"/>
              </w:tabs>
              <w:ind w:left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Transfer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8191C" w:rsidRPr="008D05F7" w:rsidRDefault="00F8191C" w:rsidP="00BE18FF">
            <w:pPr>
              <w:pStyle w:val="Lijstalinea"/>
              <w:widowControl w:val="0"/>
              <w:tabs>
                <w:tab w:val="left" w:pos="1463"/>
                <w:tab w:val="left" w:pos="1924"/>
              </w:tabs>
              <w:ind w:left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See: questionnaire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8191C" w:rsidRDefault="00F8191C" w:rsidP="00BE18FF">
            <w:pPr>
              <w:pStyle w:val="Lijstalinea"/>
              <w:widowControl w:val="0"/>
              <w:tabs>
                <w:tab w:val="left" w:pos="1463"/>
                <w:tab w:val="left" w:pos="1924"/>
              </w:tabs>
              <w:ind w:left="0"/>
              <w:rPr>
                <w:bCs/>
                <w:lang w:val="en-GB"/>
              </w:rPr>
            </w:pPr>
            <w:r>
              <w:rPr>
                <w:bCs/>
                <w:lang w:val="en-US"/>
              </w:rPr>
              <w:t>See: questionnaire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F8191C" w:rsidRDefault="00F8191C" w:rsidP="00BE18FF">
            <w:pPr>
              <w:pStyle w:val="Lijstalinea"/>
              <w:widowControl w:val="0"/>
              <w:tabs>
                <w:tab w:val="left" w:pos="1463"/>
                <w:tab w:val="left" w:pos="1924"/>
              </w:tabs>
              <w:ind w:left="0"/>
              <w:rPr>
                <w:bCs/>
                <w:lang w:val="en-US"/>
              </w:rPr>
            </w:pPr>
          </w:p>
        </w:tc>
      </w:tr>
      <w:tr w:rsidR="00F8191C" w:rsidRPr="008D5523" w:rsidTr="00BE18FF">
        <w:tc>
          <w:tcPr>
            <w:tcW w:w="1809" w:type="dxa"/>
            <w:vMerge w:val="restart"/>
            <w:shd w:val="pct5" w:color="auto" w:fill="auto"/>
          </w:tcPr>
          <w:p w:rsidR="00F8191C" w:rsidRDefault="00F8191C" w:rsidP="00BE18FF">
            <w:pPr>
              <w:pStyle w:val="Lijstalinea"/>
              <w:widowControl w:val="0"/>
              <w:tabs>
                <w:tab w:val="left" w:pos="1463"/>
                <w:tab w:val="left" w:pos="1924"/>
              </w:tabs>
              <w:ind w:left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lastRenderedPageBreak/>
              <w:t>Quantitative – Questionnaire (N=100)</w:t>
            </w:r>
            <w:r>
              <w:rPr>
                <w:bCs/>
                <w:lang w:val="en-GB"/>
              </w:rPr>
              <w:t xml:space="preserve"> </w:t>
            </w:r>
            <w:r>
              <w:rPr>
                <w:bCs/>
                <w:lang w:val="en-GB"/>
              </w:rPr>
              <w:br/>
            </w:r>
            <w:r>
              <w:rPr>
                <w:bCs/>
                <w:lang w:val="en-GB"/>
              </w:rPr>
              <w:br/>
            </w:r>
            <w:r w:rsidRPr="007A00E8">
              <w:rPr>
                <w:bCs/>
                <w:sz w:val="14"/>
                <w:szCs w:val="14"/>
                <w:lang w:val="en-GB"/>
              </w:rPr>
              <w:t xml:space="preserve">Assertions: answers can be given on a </w:t>
            </w:r>
            <w:r>
              <w:rPr>
                <w:bCs/>
                <w:sz w:val="14"/>
                <w:szCs w:val="14"/>
                <w:lang w:val="en-GB"/>
              </w:rPr>
              <w:t>5 or 10</w:t>
            </w:r>
            <w:r w:rsidRPr="007A00E8">
              <w:rPr>
                <w:bCs/>
                <w:sz w:val="14"/>
                <w:szCs w:val="14"/>
                <w:lang w:val="en-GB"/>
              </w:rPr>
              <w:t>-point Likert scale.</w:t>
            </w:r>
          </w:p>
        </w:tc>
        <w:tc>
          <w:tcPr>
            <w:tcW w:w="1134" w:type="dxa"/>
            <w:vMerge w:val="restart"/>
            <w:shd w:val="pct5" w:color="auto" w:fill="auto"/>
          </w:tcPr>
          <w:p w:rsidR="00F8191C" w:rsidRPr="008D05F7" w:rsidRDefault="00F8191C" w:rsidP="00BE18FF">
            <w:pPr>
              <w:pStyle w:val="Lijstalinea"/>
              <w:widowControl w:val="0"/>
              <w:tabs>
                <w:tab w:val="left" w:pos="1463"/>
                <w:tab w:val="left" w:pos="1924"/>
              </w:tabs>
              <w:ind w:left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Parent(s)</w:t>
            </w:r>
            <w:r>
              <w:rPr>
                <w:rStyle w:val="Voetnootmarkering"/>
                <w:lang w:val="en-US"/>
              </w:rPr>
              <w:footnoteReference w:id="4"/>
            </w:r>
            <w:r>
              <w:rPr>
                <w:bCs/>
                <w:lang w:val="en-US"/>
              </w:rPr>
              <w:t xml:space="preserve"> / children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pct5" w:color="auto" w:fill="auto"/>
          </w:tcPr>
          <w:p w:rsidR="00F8191C" w:rsidRPr="008D05F7" w:rsidRDefault="00F8191C" w:rsidP="00BE18FF">
            <w:pPr>
              <w:pStyle w:val="Lijstalinea"/>
              <w:widowControl w:val="0"/>
              <w:tabs>
                <w:tab w:val="left" w:pos="1463"/>
                <w:tab w:val="left" w:pos="1924"/>
              </w:tabs>
              <w:ind w:left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Transfer 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pct5" w:color="auto" w:fill="auto"/>
          </w:tcPr>
          <w:p w:rsidR="00F8191C" w:rsidRPr="008D05F7" w:rsidRDefault="0068051B" w:rsidP="0068051B">
            <w:pPr>
              <w:pStyle w:val="Lijstalinea"/>
              <w:widowControl w:val="0"/>
              <w:tabs>
                <w:tab w:val="left" w:pos="1463"/>
                <w:tab w:val="left" w:pos="1924"/>
              </w:tabs>
              <w:ind w:left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Transfer/not, reason for transfer, reason for no transfer, plan after CLI 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pct5" w:color="auto" w:fill="auto"/>
          </w:tcPr>
          <w:p w:rsidR="00F8191C" w:rsidRPr="008D05F7" w:rsidRDefault="0068051B" w:rsidP="00BE18FF">
            <w:pPr>
              <w:pStyle w:val="Lijstalinea"/>
              <w:widowControl w:val="0"/>
              <w:tabs>
                <w:tab w:val="left" w:pos="1463"/>
                <w:tab w:val="left" w:pos="1924"/>
              </w:tabs>
              <w:ind w:left="0"/>
              <w:rPr>
                <w:bCs/>
                <w:lang w:val="en-US"/>
              </w:rPr>
            </w:pPr>
            <w:r>
              <w:rPr>
                <w:bCs/>
                <w:lang w:val="en-GB"/>
              </w:rPr>
              <w:t>(Not applicable)</w:t>
            </w:r>
            <w:r w:rsidR="00F8191C">
              <w:rPr>
                <w:bCs/>
                <w:lang w:val="en-GB"/>
              </w:rPr>
              <w:br/>
            </w:r>
          </w:p>
        </w:tc>
        <w:tc>
          <w:tcPr>
            <w:tcW w:w="1559" w:type="dxa"/>
            <w:vMerge w:val="restart"/>
            <w:shd w:val="pct5" w:color="auto" w:fill="auto"/>
          </w:tcPr>
          <w:p w:rsidR="00F8191C" w:rsidRPr="008D05F7" w:rsidRDefault="00F8191C" w:rsidP="00BE18FF">
            <w:pPr>
              <w:pStyle w:val="Lijstalinea"/>
              <w:widowControl w:val="0"/>
              <w:tabs>
                <w:tab w:val="left" w:pos="1463"/>
                <w:tab w:val="left" w:pos="1924"/>
              </w:tabs>
              <w:ind w:left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Part of T</w:t>
            </w:r>
            <w:r w:rsidRPr="00162745">
              <w:rPr>
                <w:bCs/>
                <w:vertAlign w:val="subscript"/>
                <w:lang w:val="en-US"/>
              </w:rPr>
              <w:t>2</w:t>
            </w:r>
            <w:r>
              <w:rPr>
                <w:bCs/>
                <w:lang w:val="en-US"/>
              </w:rPr>
              <w:t xml:space="preserve"> questionnaire </w:t>
            </w:r>
            <w:r>
              <w:rPr>
                <w:bCs/>
                <w:lang w:val="en-US"/>
              </w:rPr>
              <w:br/>
              <w:t>(6 months)  ‘Health effects’</w:t>
            </w:r>
          </w:p>
        </w:tc>
      </w:tr>
      <w:tr w:rsidR="00F8191C" w:rsidRPr="008D05F7" w:rsidTr="00BE18FF">
        <w:tc>
          <w:tcPr>
            <w:tcW w:w="1809" w:type="dxa"/>
            <w:vMerge/>
          </w:tcPr>
          <w:p w:rsidR="00F8191C" w:rsidRDefault="00F8191C" w:rsidP="00BE18FF">
            <w:pPr>
              <w:pStyle w:val="Lijstalinea"/>
              <w:widowControl w:val="0"/>
              <w:tabs>
                <w:tab w:val="left" w:pos="1463"/>
                <w:tab w:val="left" w:pos="1924"/>
              </w:tabs>
              <w:ind w:left="0"/>
              <w:rPr>
                <w:bCs/>
                <w:lang w:val="en-US"/>
              </w:rPr>
            </w:pPr>
          </w:p>
        </w:tc>
        <w:tc>
          <w:tcPr>
            <w:tcW w:w="1134" w:type="dxa"/>
            <w:vMerge/>
          </w:tcPr>
          <w:p w:rsidR="00F8191C" w:rsidRDefault="00F8191C" w:rsidP="00BE18FF">
            <w:pPr>
              <w:pStyle w:val="Lijstalinea"/>
              <w:widowControl w:val="0"/>
              <w:tabs>
                <w:tab w:val="left" w:pos="1463"/>
                <w:tab w:val="left" w:pos="1924"/>
              </w:tabs>
              <w:ind w:left="0"/>
              <w:rPr>
                <w:bCs/>
                <w:lang w:val="en-US"/>
              </w:rPr>
            </w:pPr>
          </w:p>
        </w:tc>
        <w:tc>
          <w:tcPr>
            <w:tcW w:w="1418" w:type="dxa"/>
            <w:shd w:val="pct5" w:color="auto" w:fill="auto"/>
          </w:tcPr>
          <w:p w:rsidR="00F8191C" w:rsidRDefault="00F8191C" w:rsidP="00BE18FF">
            <w:pPr>
              <w:pStyle w:val="Lijstalinea"/>
              <w:widowControl w:val="0"/>
              <w:tabs>
                <w:tab w:val="left" w:pos="1463"/>
                <w:tab w:val="left" w:pos="1924"/>
              </w:tabs>
              <w:ind w:left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Acceptability</w:t>
            </w:r>
          </w:p>
        </w:tc>
        <w:tc>
          <w:tcPr>
            <w:tcW w:w="5245" w:type="dxa"/>
            <w:shd w:val="pct5" w:color="auto" w:fill="auto"/>
          </w:tcPr>
          <w:p w:rsidR="00F8191C" w:rsidRDefault="0068051B" w:rsidP="00BE18FF">
            <w:pPr>
              <w:pStyle w:val="Lijstalinea"/>
              <w:widowControl w:val="0"/>
              <w:tabs>
                <w:tab w:val="left" w:pos="1463"/>
                <w:tab w:val="left" w:pos="1924"/>
              </w:tabs>
              <w:ind w:left="0"/>
              <w:rPr>
                <w:bCs/>
                <w:lang w:val="en-GB"/>
              </w:rPr>
            </w:pPr>
            <w:r>
              <w:rPr>
                <w:bCs/>
                <w:lang w:val="en-US"/>
              </w:rPr>
              <w:t>P</w:t>
            </w:r>
            <w:proofErr w:type="spellStart"/>
            <w:r>
              <w:rPr>
                <w:bCs/>
                <w:lang w:val="en-GB"/>
              </w:rPr>
              <w:t>leasantly</w:t>
            </w:r>
            <w:proofErr w:type="spellEnd"/>
            <w:r w:rsidRPr="008B43C3">
              <w:rPr>
                <w:bCs/>
                <w:lang w:val="en-GB"/>
              </w:rPr>
              <w:t>, interesting, difficult</w:t>
            </w:r>
            <w:r>
              <w:rPr>
                <w:bCs/>
                <w:lang w:val="en-GB"/>
              </w:rPr>
              <w:t>y of meetings</w:t>
            </w:r>
            <w:r>
              <w:rPr>
                <w:bCs/>
                <w:lang w:val="en-GB"/>
              </w:rPr>
              <w:br/>
              <w:t>Rating</w:t>
            </w:r>
            <w:r w:rsidRPr="008B43C3">
              <w:rPr>
                <w:bCs/>
                <w:lang w:val="en-GB"/>
              </w:rPr>
              <w:t xml:space="preserve"> </w:t>
            </w:r>
            <w:r>
              <w:rPr>
                <w:bCs/>
                <w:lang w:val="en-GB"/>
              </w:rPr>
              <w:t xml:space="preserve">of </w:t>
            </w:r>
            <w:r w:rsidRPr="008B43C3">
              <w:rPr>
                <w:bCs/>
                <w:lang w:val="en-GB"/>
              </w:rPr>
              <w:t>lessons and materials</w:t>
            </w:r>
            <w:r>
              <w:rPr>
                <w:bCs/>
                <w:lang w:val="en-GB"/>
              </w:rPr>
              <w:t>.</w:t>
            </w:r>
            <w:r>
              <w:rPr>
                <w:bCs/>
                <w:lang w:val="en-GB"/>
              </w:rPr>
              <w:br/>
            </w:r>
            <w:r w:rsidR="00F8191C">
              <w:rPr>
                <w:bCs/>
                <w:lang w:val="en-GB"/>
              </w:rPr>
              <w:t>S</w:t>
            </w:r>
            <w:r w:rsidR="00F8191C" w:rsidRPr="008B43C3">
              <w:rPr>
                <w:bCs/>
                <w:lang w:val="en-GB"/>
              </w:rPr>
              <w:t>atisfaction with the HCPs</w:t>
            </w:r>
            <w:r w:rsidR="00F8191C">
              <w:rPr>
                <w:bCs/>
                <w:lang w:val="en-GB"/>
              </w:rPr>
              <w:t xml:space="preserve"> (explicitly with</w:t>
            </w:r>
            <w:r w:rsidR="00F8191C" w:rsidRPr="008B43C3">
              <w:rPr>
                <w:bCs/>
                <w:lang w:val="en-GB"/>
              </w:rPr>
              <w:t xml:space="preserve"> dieti</w:t>
            </w:r>
            <w:r w:rsidR="00F8191C">
              <w:rPr>
                <w:bCs/>
                <w:lang w:val="en-GB"/>
              </w:rPr>
              <w:t>c</w:t>
            </w:r>
            <w:r w:rsidR="00F8191C" w:rsidRPr="008B43C3">
              <w:rPr>
                <w:bCs/>
                <w:lang w:val="en-GB"/>
              </w:rPr>
              <w:t>ian</w:t>
            </w:r>
            <w:r w:rsidR="00F8191C">
              <w:rPr>
                <w:rStyle w:val="Voetnootmarkering"/>
                <w:lang w:val="en-GB"/>
              </w:rPr>
              <w:footnoteReference w:id="5"/>
            </w:r>
            <w:r w:rsidR="00F8191C">
              <w:rPr>
                <w:bCs/>
                <w:lang w:val="en-GB"/>
              </w:rPr>
              <w:t>)</w:t>
            </w:r>
            <w:r w:rsidR="00F8191C">
              <w:rPr>
                <w:bCs/>
                <w:lang w:val="en-GB"/>
              </w:rPr>
              <w:br/>
              <w:t xml:space="preserve">(e.g. </w:t>
            </w:r>
            <w:r w:rsidR="00F8191C" w:rsidRPr="008B43C3">
              <w:rPr>
                <w:bCs/>
                <w:lang w:val="en-GB"/>
              </w:rPr>
              <w:t>the level of the dieti</w:t>
            </w:r>
            <w:r w:rsidR="00F8191C">
              <w:rPr>
                <w:bCs/>
                <w:lang w:val="en-GB"/>
              </w:rPr>
              <w:t>c</w:t>
            </w:r>
            <w:r w:rsidR="00F8191C" w:rsidRPr="008B43C3">
              <w:rPr>
                <w:bCs/>
                <w:lang w:val="en-GB"/>
              </w:rPr>
              <w:t>ian’s expertise, suitability and motivating skills</w:t>
            </w:r>
            <w:r w:rsidR="00F8191C">
              <w:rPr>
                <w:bCs/>
                <w:lang w:val="en-GB"/>
              </w:rPr>
              <w:t>)</w:t>
            </w:r>
            <w:r w:rsidR="00F8191C" w:rsidRPr="008B43C3">
              <w:rPr>
                <w:bCs/>
                <w:lang w:val="en-GB"/>
              </w:rPr>
              <w:t>.</w:t>
            </w:r>
          </w:p>
        </w:tc>
        <w:tc>
          <w:tcPr>
            <w:tcW w:w="2835" w:type="dxa"/>
            <w:shd w:val="pct5" w:color="auto" w:fill="auto"/>
          </w:tcPr>
          <w:p w:rsidR="00F8191C" w:rsidRPr="0068051B" w:rsidRDefault="00F8191C" w:rsidP="00BE18FF">
            <w:pPr>
              <w:pStyle w:val="Lijstalinea"/>
              <w:widowControl w:val="0"/>
              <w:tabs>
                <w:tab w:val="left" w:pos="1463"/>
                <w:tab w:val="left" w:pos="1924"/>
              </w:tabs>
              <w:ind w:left="0"/>
              <w:rPr>
                <w:bCs/>
              </w:rPr>
            </w:pPr>
            <w:proofErr w:type="spellStart"/>
            <w:r w:rsidRPr="0068051B">
              <w:rPr>
                <w:bCs/>
              </w:rPr>
              <w:t>Barte</w:t>
            </w:r>
            <w:proofErr w:type="spellEnd"/>
            <w:r w:rsidRPr="0068051B">
              <w:rPr>
                <w:bCs/>
              </w:rPr>
              <w:t xml:space="preserve"> et al. [12]</w:t>
            </w:r>
            <w:r w:rsidR="0068051B" w:rsidRPr="0068051B">
              <w:rPr>
                <w:bCs/>
              </w:rPr>
              <w:t xml:space="preserve"> </w:t>
            </w:r>
            <w:r w:rsidR="0068051B">
              <w:rPr>
                <w:bCs/>
              </w:rPr>
              <w:br/>
            </w:r>
            <w:proofErr w:type="spellStart"/>
            <w:r w:rsidR="0068051B" w:rsidRPr="0068051B">
              <w:rPr>
                <w:bCs/>
              </w:rPr>
              <w:t>Martens</w:t>
            </w:r>
            <w:proofErr w:type="spellEnd"/>
            <w:r w:rsidR="0068051B" w:rsidRPr="0068051B">
              <w:rPr>
                <w:bCs/>
              </w:rPr>
              <w:t xml:space="preserve"> et al.[13]</w:t>
            </w:r>
          </w:p>
        </w:tc>
        <w:tc>
          <w:tcPr>
            <w:tcW w:w="1559" w:type="dxa"/>
            <w:vMerge/>
          </w:tcPr>
          <w:p w:rsidR="00F8191C" w:rsidRPr="0068051B" w:rsidRDefault="00F8191C" w:rsidP="00BE18FF">
            <w:pPr>
              <w:pStyle w:val="Lijstalinea"/>
              <w:widowControl w:val="0"/>
              <w:tabs>
                <w:tab w:val="left" w:pos="1463"/>
                <w:tab w:val="left" w:pos="1924"/>
              </w:tabs>
              <w:ind w:left="0"/>
              <w:rPr>
                <w:bCs/>
              </w:rPr>
            </w:pPr>
          </w:p>
        </w:tc>
      </w:tr>
      <w:tr w:rsidR="00F8191C" w:rsidRPr="008D05F7" w:rsidTr="00BE18FF">
        <w:tc>
          <w:tcPr>
            <w:tcW w:w="1809" w:type="dxa"/>
          </w:tcPr>
          <w:p w:rsidR="00F8191C" w:rsidRDefault="00F8191C" w:rsidP="00BE18FF">
            <w:pPr>
              <w:pStyle w:val="Lijstalinea"/>
              <w:widowControl w:val="0"/>
              <w:tabs>
                <w:tab w:val="left" w:pos="1463"/>
                <w:tab w:val="left" w:pos="1924"/>
              </w:tabs>
              <w:ind w:left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Qualitative – focus group (n=13)</w:t>
            </w:r>
          </w:p>
        </w:tc>
        <w:tc>
          <w:tcPr>
            <w:tcW w:w="1134" w:type="dxa"/>
          </w:tcPr>
          <w:p w:rsidR="00F8191C" w:rsidRPr="008D05F7" w:rsidRDefault="00F8191C" w:rsidP="00BE18FF">
            <w:pPr>
              <w:pStyle w:val="Lijstalinea"/>
              <w:widowControl w:val="0"/>
              <w:tabs>
                <w:tab w:val="left" w:pos="1463"/>
                <w:tab w:val="left" w:pos="1924"/>
              </w:tabs>
              <w:ind w:left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Parent(s)</w:t>
            </w:r>
            <w:r>
              <w:rPr>
                <w:bCs/>
                <w:vertAlign w:val="superscript"/>
                <w:lang w:val="en-US"/>
              </w:rPr>
              <w:t>4</w:t>
            </w:r>
            <w:r>
              <w:rPr>
                <w:bCs/>
                <w:lang w:val="en-US"/>
              </w:rPr>
              <w:t xml:space="preserve">  / children</w:t>
            </w:r>
          </w:p>
        </w:tc>
        <w:tc>
          <w:tcPr>
            <w:tcW w:w="1418" w:type="dxa"/>
          </w:tcPr>
          <w:p w:rsidR="00F8191C" w:rsidRPr="008D05F7" w:rsidRDefault="00F8191C" w:rsidP="00BE18FF">
            <w:pPr>
              <w:pStyle w:val="Lijstalinea"/>
              <w:widowControl w:val="0"/>
              <w:tabs>
                <w:tab w:val="left" w:pos="1463"/>
                <w:tab w:val="left" w:pos="1924"/>
              </w:tabs>
              <w:ind w:left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Acceptability</w:t>
            </w:r>
          </w:p>
        </w:tc>
        <w:tc>
          <w:tcPr>
            <w:tcW w:w="5245" w:type="dxa"/>
          </w:tcPr>
          <w:p w:rsidR="00F8191C" w:rsidRPr="008D05F7" w:rsidRDefault="00F8191C" w:rsidP="00BE18FF">
            <w:pPr>
              <w:pStyle w:val="Lijstalinea"/>
              <w:widowControl w:val="0"/>
              <w:tabs>
                <w:tab w:val="left" w:pos="1463"/>
                <w:tab w:val="left" w:pos="1924"/>
              </w:tabs>
              <w:ind w:left="0"/>
              <w:rPr>
                <w:bCs/>
                <w:lang w:val="en-US"/>
              </w:rPr>
            </w:pPr>
            <w:r>
              <w:rPr>
                <w:bCs/>
                <w:lang w:val="en-GB"/>
              </w:rPr>
              <w:t>Reason(s) of</w:t>
            </w:r>
            <w:r w:rsidRPr="008B43C3">
              <w:rPr>
                <w:bCs/>
                <w:lang w:val="en-GB"/>
              </w:rPr>
              <w:t xml:space="preserve"> participat</w:t>
            </w:r>
            <w:r>
              <w:rPr>
                <w:bCs/>
                <w:lang w:val="en-GB"/>
              </w:rPr>
              <w:t>ion, goals achieved, did and did not</w:t>
            </w:r>
            <w:r w:rsidRPr="008B43C3">
              <w:rPr>
                <w:bCs/>
                <w:lang w:val="en-GB"/>
              </w:rPr>
              <w:t xml:space="preserve"> like, frequency of </w:t>
            </w:r>
            <w:r>
              <w:rPr>
                <w:bCs/>
                <w:lang w:val="en-GB"/>
              </w:rPr>
              <w:t>meetings</w:t>
            </w:r>
            <w:r w:rsidRPr="008B43C3">
              <w:rPr>
                <w:bCs/>
                <w:lang w:val="en-GB"/>
              </w:rPr>
              <w:t>, plans for follow-up</w:t>
            </w:r>
            <w:r>
              <w:rPr>
                <w:bCs/>
                <w:lang w:val="en-GB"/>
              </w:rPr>
              <w:t>.</w:t>
            </w:r>
          </w:p>
        </w:tc>
        <w:tc>
          <w:tcPr>
            <w:tcW w:w="2835" w:type="dxa"/>
          </w:tcPr>
          <w:p w:rsidR="00F8191C" w:rsidRPr="008D05F7" w:rsidRDefault="00F8191C" w:rsidP="00BE18FF">
            <w:pPr>
              <w:pStyle w:val="Lijstalinea"/>
              <w:widowControl w:val="0"/>
              <w:tabs>
                <w:tab w:val="left" w:pos="1463"/>
                <w:tab w:val="left" w:pos="1924"/>
              </w:tabs>
              <w:ind w:left="0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GB"/>
              </w:rPr>
              <w:t>Helmink</w:t>
            </w:r>
            <w:proofErr w:type="spellEnd"/>
            <w:r w:rsidRPr="008B43C3">
              <w:rPr>
                <w:bCs/>
                <w:lang w:val="en-GB"/>
              </w:rPr>
              <w:t xml:space="preserve"> et al</w:t>
            </w:r>
            <w:r>
              <w:rPr>
                <w:bCs/>
                <w:lang w:val="en-GB"/>
              </w:rPr>
              <w:t>. [10]</w:t>
            </w:r>
          </w:p>
        </w:tc>
        <w:tc>
          <w:tcPr>
            <w:tcW w:w="1559" w:type="dxa"/>
          </w:tcPr>
          <w:p w:rsidR="00F8191C" w:rsidRPr="008D05F7" w:rsidRDefault="00F8191C" w:rsidP="00BE18FF">
            <w:pPr>
              <w:pStyle w:val="Lijstalinea"/>
              <w:widowControl w:val="0"/>
              <w:tabs>
                <w:tab w:val="left" w:pos="1463"/>
                <w:tab w:val="left" w:pos="1924"/>
              </w:tabs>
              <w:ind w:left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Last sport meeting</w:t>
            </w:r>
          </w:p>
        </w:tc>
      </w:tr>
    </w:tbl>
    <w:p w:rsidR="00F8191C" w:rsidRPr="0015025F" w:rsidRDefault="00F8191C" w:rsidP="00F8191C">
      <w:pPr>
        <w:pStyle w:val="Lijstalinea"/>
        <w:widowControl w:val="0"/>
        <w:ind w:left="0"/>
        <w:rPr>
          <w:bCs/>
          <w:i/>
          <w:lang w:val="en-GB"/>
        </w:rPr>
      </w:pPr>
      <w:r>
        <w:rPr>
          <w:b/>
          <w:bCs/>
          <w:lang w:val="en-GB"/>
        </w:rPr>
        <w:tab/>
      </w:r>
      <w:r w:rsidRPr="008B43C3">
        <w:rPr>
          <w:bCs/>
          <w:i/>
          <w:lang w:val="en-GB"/>
        </w:rPr>
        <w:br/>
      </w:r>
      <w:r w:rsidRPr="008B43C3">
        <w:rPr>
          <w:bCs/>
          <w:color w:val="FF0000"/>
          <w:lang w:val="en-GB"/>
        </w:rPr>
        <w:t xml:space="preserve">Data analyses </w:t>
      </w:r>
      <w:r w:rsidRPr="008B43C3">
        <w:rPr>
          <w:bCs/>
          <w:color w:val="FF0000"/>
          <w:lang w:val="en-GB"/>
        </w:rPr>
        <w:br/>
      </w:r>
      <w:r w:rsidRPr="008B43C3">
        <w:rPr>
          <w:bCs/>
          <w:i/>
          <w:lang w:val="en-GB"/>
        </w:rPr>
        <w:t>Monitoring reports</w:t>
      </w:r>
      <w:r>
        <w:rPr>
          <w:bCs/>
          <w:i/>
          <w:lang w:val="en-GB"/>
        </w:rPr>
        <w:t>:</w:t>
      </w:r>
      <w:r w:rsidRPr="008B43C3">
        <w:rPr>
          <w:bCs/>
          <w:lang w:val="en-GB"/>
        </w:rPr>
        <w:t xml:space="preserve"> </w:t>
      </w:r>
      <w:r>
        <w:rPr>
          <w:bCs/>
          <w:lang w:val="en-GB"/>
        </w:rPr>
        <w:t>O</w:t>
      </w:r>
      <w:r w:rsidRPr="008B43C3">
        <w:rPr>
          <w:bCs/>
          <w:lang w:val="en-GB"/>
        </w:rPr>
        <w:t xml:space="preserve">verall summary reports </w:t>
      </w:r>
      <w:r>
        <w:rPr>
          <w:bCs/>
          <w:lang w:val="en-GB"/>
        </w:rPr>
        <w:t xml:space="preserve">will be showed </w:t>
      </w:r>
      <w:r w:rsidRPr="008B43C3">
        <w:rPr>
          <w:bCs/>
          <w:lang w:val="en-GB"/>
        </w:rPr>
        <w:t xml:space="preserve">for each </w:t>
      </w:r>
      <w:r>
        <w:rPr>
          <w:bCs/>
          <w:lang w:val="en-GB"/>
        </w:rPr>
        <w:t>CLI</w:t>
      </w:r>
      <w:r w:rsidRPr="008B43C3">
        <w:rPr>
          <w:bCs/>
          <w:lang w:val="en-GB"/>
        </w:rPr>
        <w:t>. These summaries will be checked by two trained student</w:t>
      </w:r>
      <w:r>
        <w:rPr>
          <w:bCs/>
          <w:lang w:val="en-GB"/>
        </w:rPr>
        <w:t xml:space="preserve"> interns</w:t>
      </w:r>
      <w:r w:rsidRPr="008B43C3">
        <w:rPr>
          <w:bCs/>
          <w:lang w:val="en-GB"/>
        </w:rPr>
        <w:t>.</w:t>
      </w:r>
    </w:p>
    <w:p w:rsidR="00F8191C" w:rsidRDefault="00F8191C" w:rsidP="00F8191C">
      <w:pPr>
        <w:widowControl w:val="0"/>
        <w:tabs>
          <w:tab w:val="left" w:pos="5933"/>
        </w:tabs>
        <w:rPr>
          <w:bCs/>
          <w:i/>
          <w:lang w:val="en-GB"/>
        </w:rPr>
      </w:pPr>
      <w:r>
        <w:rPr>
          <w:bCs/>
          <w:i/>
          <w:lang w:val="en-GB"/>
        </w:rPr>
        <w:br/>
        <w:t>Q</w:t>
      </w:r>
      <w:r w:rsidRPr="008B43C3">
        <w:rPr>
          <w:bCs/>
          <w:i/>
          <w:lang w:val="en-GB"/>
        </w:rPr>
        <w:t>uestionnaires</w:t>
      </w:r>
      <w:r>
        <w:rPr>
          <w:bCs/>
          <w:i/>
          <w:lang w:val="en-GB"/>
        </w:rPr>
        <w:t xml:space="preserve">: </w:t>
      </w:r>
      <w:r>
        <w:rPr>
          <w:bCs/>
          <w:lang w:val="en-GB"/>
        </w:rPr>
        <w:t>D</w:t>
      </w:r>
      <w:r w:rsidRPr="008B43C3">
        <w:rPr>
          <w:bCs/>
          <w:lang w:val="en-GB"/>
        </w:rPr>
        <w:t>escriptive statistics</w:t>
      </w:r>
      <w:r>
        <w:rPr>
          <w:bCs/>
          <w:lang w:val="en-GB"/>
        </w:rPr>
        <w:t xml:space="preserve"> will be used to show</w:t>
      </w:r>
      <w:r w:rsidRPr="008B43C3">
        <w:rPr>
          <w:bCs/>
          <w:lang w:val="en-GB"/>
        </w:rPr>
        <w:t xml:space="preserve"> the </w:t>
      </w:r>
      <w:r>
        <w:rPr>
          <w:bCs/>
          <w:lang w:val="en-GB"/>
        </w:rPr>
        <w:t>results of the four elements</w:t>
      </w:r>
      <w:r w:rsidRPr="008B43C3">
        <w:rPr>
          <w:bCs/>
          <w:lang w:val="en-GB"/>
        </w:rPr>
        <w:t xml:space="preserve">. A t-test will be used to compare </w:t>
      </w:r>
      <w:r>
        <w:rPr>
          <w:bCs/>
          <w:lang w:val="en-US"/>
        </w:rPr>
        <w:t>results</w:t>
      </w:r>
      <w:r w:rsidRPr="008B43C3">
        <w:rPr>
          <w:bCs/>
          <w:lang w:val="en-GB"/>
        </w:rPr>
        <w:t xml:space="preserve"> </w:t>
      </w:r>
      <w:r>
        <w:rPr>
          <w:bCs/>
          <w:lang w:val="en-GB"/>
        </w:rPr>
        <w:t>between the CLIs.</w:t>
      </w:r>
    </w:p>
    <w:p w:rsidR="00F8191C" w:rsidRPr="00EF2A7B" w:rsidRDefault="00F8191C" w:rsidP="00F8191C">
      <w:pPr>
        <w:widowControl w:val="0"/>
        <w:tabs>
          <w:tab w:val="left" w:pos="5933"/>
        </w:tabs>
        <w:rPr>
          <w:bCs/>
          <w:i/>
          <w:lang w:val="en-GB"/>
        </w:rPr>
      </w:pPr>
      <w:r>
        <w:rPr>
          <w:bCs/>
          <w:i/>
          <w:lang w:val="en-GB"/>
        </w:rPr>
        <w:br/>
      </w:r>
      <w:r w:rsidRPr="008B43C3">
        <w:rPr>
          <w:bCs/>
          <w:i/>
          <w:lang w:val="en-GB"/>
        </w:rPr>
        <w:t>Interviews</w:t>
      </w:r>
      <w:r>
        <w:rPr>
          <w:bCs/>
          <w:i/>
          <w:lang w:val="en-GB"/>
        </w:rPr>
        <w:t xml:space="preserve"> and focus group</w:t>
      </w:r>
      <w:r>
        <w:rPr>
          <w:bCs/>
          <w:lang w:val="en-GB"/>
        </w:rPr>
        <w:t xml:space="preserve">: </w:t>
      </w:r>
      <w:r>
        <w:rPr>
          <w:lang w:val="en-GB"/>
        </w:rPr>
        <w:t>According t</w:t>
      </w:r>
      <w:r w:rsidRPr="008B43C3">
        <w:rPr>
          <w:lang w:val="en-GB"/>
        </w:rPr>
        <w:t xml:space="preserve">he ‘Framework method’ </w:t>
      </w:r>
      <w:r>
        <w:rPr>
          <w:lang w:val="en-GB"/>
        </w:rPr>
        <w:t xml:space="preserve">[17], interviews and focus groups first </w:t>
      </w:r>
      <w:r w:rsidRPr="008B43C3">
        <w:rPr>
          <w:lang w:val="en-GB"/>
        </w:rPr>
        <w:t>will be tape-recorded and transcribed</w:t>
      </w:r>
      <w:r w:rsidRPr="008B43C3" w:rsidDel="00192FA4">
        <w:rPr>
          <w:lang w:val="en-GB"/>
        </w:rPr>
        <w:t xml:space="preserve"> </w:t>
      </w:r>
      <w:r w:rsidRPr="008B43C3">
        <w:rPr>
          <w:lang w:val="en-GB"/>
        </w:rPr>
        <w:t>verbatim.</w:t>
      </w:r>
      <w:r>
        <w:rPr>
          <w:bCs/>
          <w:lang w:val="en-GB"/>
        </w:rPr>
        <w:t xml:space="preserve"> Taken n</w:t>
      </w:r>
      <w:r w:rsidRPr="008B43C3">
        <w:rPr>
          <w:bCs/>
          <w:lang w:val="en-GB"/>
        </w:rPr>
        <w:t xml:space="preserve">otes also transcribed. </w:t>
      </w:r>
      <w:r>
        <w:rPr>
          <w:bCs/>
          <w:lang w:val="en-GB"/>
        </w:rPr>
        <w:t xml:space="preserve">Subsequently, we </w:t>
      </w:r>
      <w:r w:rsidRPr="008B43C3">
        <w:rPr>
          <w:bCs/>
          <w:lang w:val="en-GB"/>
        </w:rPr>
        <w:t>organi</w:t>
      </w:r>
      <w:r>
        <w:rPr>
          <w:bCs/>
          <w:lang w:val="en-GB"/>
        </w:rPr>
        <w:t>s</w:t>
      </w:r>
      <w:r w:rsidRPr="008B43C3">
        <w:rPr>
          <w:bCs/>
          <w:lang w:val="en-GB"/>
        </w:rPr>
        <w:t>e, code and analy</w:t>
      </w:r>
      <w:r>
        <w:rPr>
          <w:bCs/>
          <w:lang w:val="en-GB"/>
        </w:rPr>
        <w:t>s</w:t>
      </w:r>
      <w:r w:rsidRPr="008B43C3">
        <w:rPr>
          <w:bCs/>
          <w:lang w:val="en-GB"/>
        </w:rPr>
        <w:t xml:space="preserve">e </w:t>
      </w:r>
      <w:r>
        <w:rPr>
          <w:bCs/>
          <w:lang w:val="en-GB"/>
        </w:rPr>
        <w:t xml:space="preserve">the </w:t>
      </w:r>
      <w:r w:rsidRPr="008B43C3">
        <w:rPr>
          <w:bCs/>
          <w:lang w:val="en-GB"/>
        </w:rPr>
        <w:t>data from interviews transparent</w:t>
      </w:r>
      <w:r>
        <w:rPr>
          <w:bCs/>
          <w:lang w:val="en-GB"/>
        </w:rPr>
        <w:t>ly</w:t>
      </w:r>
      <w:r w:rsidRPr="008B43C3">
        <w:rPr>
          <w:bCs/>
          <w:lang w:val="en-GB"/>
        </w:rPr>
        <w:t xml:space="preserve">, </w:t>
      </w:r>
      <w:r>
        <w:rPr>
          <w:bCs/>
          <w:lang w:val="en-GB"/>
        </w:rPr>
        <w:t>using</w:t>
      </w:r>
      <w:r w:rsidRPr="008B43C3">
        <w:rPr>
          <w:bCs/>
          <w:lang w:val="en-GB"/>
        </w:rPr>
        <w:t xml:space="preserve"> analysis program Atlas-Ti.</w:t>
      </w:r>
      <w:r>
        <w:rPr>
          <w:bCs/>
          <w:lang w:val="en-GB"/>
        </w:rPr>
        <w:t xml:space="preserve"> </w:t>
      </w:r>
      <w:r>
        <w:rPr>
          <w:bCs/>
          <w:lang w:val="en-GB"/>
        </w:rPr>
        <w:br/>
      </w:r>
      <w:r w:rsidRPr="008B43C3">
        <w:rPr>
          <w:bCs/>
          <w:lang w:val="en-GB"/>
        </w:rPr>
        <w:t>Coding occur</w:t>
      </w:r>
      <w:r>
        <w:rPr>
          <w:bCs/>
          <w:lang w:val="en-GB"/>
        </w:rPr>
        <w:t>s</w:t>
      </w:r>
      <w:r w:rsidRPr="008B43C3">
        <w:rPr>
          <w:bCs/>
          <w:lang w:val="en-GB"/>
        </w:rPr>
        <w:t xml:space="preserve"> during data collection </w:t>
      </w:r>
      <w:r>
        <w:rPr>
          <w:bCs/>
          <w:lang w:val="en-GB"/>
        </w:rPr>
        <w:t>using</w:t>
      </w:r>
      <w:r w:rsidRPr="008B43C3">
        <w:rPr>
          <w:bCs/>
          <w:lang w:val="en-GB"/>
        </w:rPr>
        <w:t xml:space="preserve"> predefined codes based on the topics (top-down) and by 'free' coding (bottom-up) ba</w:t>
      </w:r>
      <w:r>
        <w:rPr>
          <w:bCs/>
          <w:lang w:val="en-GB"/>
        </w:rPr>
        <w:t xml:space="preserve">sed on the research questions. </w:t>
      </w:r>
      <w:r>
        <w:rPr>
          <w:bCs/>
          <w:lang w:val="en-GB"/>
        </w:rPr>
        <w:br/>
        <w:t>T</w:t>
      </w:r>
      <w:r w:rsidRPr="008B43C3">
        <w:rPr>
          <w:bCs/>
          <w:lang w:val="en-GB"/>
        </w:rPr>
        <w:t>wo researchers analy</w:t>
      </w:r>
      <w:r>
        <w:rPr>
          <w:bCs/>
          <w:lang w:val="en-GB"/>
        </w:rPr>
        <w:t>s</w:t>
      </w:r>
      <w:r w:rsidRPr="008B43C3">
        <w:rPr>
          <w:bCs/>
          <w:lang w:val="en-GB"/>
        </w:rPr>
        <w:t>e</w:t>
      </w:r>
      <w:r>
        <w:rPr>
          <w:bCs/>
          <w:lang w:val="en-GB"/>
        </w:rPr>
        <w:t xml:space="preserve"> independently of each other. Next, to</w:t>
      </w:r>
      <w:r w:rsidRPr="008B43C3">
        <w:rPr>
          <w:bCs/>
          <w:lang w:val="en-GB"/>
        </w:rPr>
        <w:t xml:space="preserve"> ensure internal validity, results will be presented to pa</w:t>
      </w:r>
      <w:r>
        <w:rPr>
          <w:bCs/>
          <w:lang w:val="en-GB"/>
        </w:rPr>
        <w:t xml:space="preserve">rticipants (member check) to </w:t>
      </w:r>
      <w:r w:rsidRPr="008B43C3">
        <w:rPr>
          <w:bCs/>
          <w:lang w:val="en-GB"/>
        </w:rPr>
        <w:t>correct inaccurac</w:t>
      </w:r>
      <w:r>
        <w:rPr>
          <w:bCs/>
          <w:lang w:val="en-GB"/>
        </w:rPr>
        <w:t>ies</w:t>
      </w:r>
      <w:r w:rsidRPr="008B43C3">
        <w:rPr>
          <w:bCs/>
          <w:lang w:val="en-GB"/>
        </w:rPr>
        <w:t>, after which data anonymi</w:t>
      </w:r>
      <w:r>
        <w:rPr>
          <w:bCs/>
          <w:lang w:val="en-GB"/>
        </w:rPr>
        <w:t xml:space="preserve">sed. In reporting results </w:t>
      </w:r>
      <w:r w:rsidRPr="008B43C3">
        <w:rPr>
          <w:bCs/>
          <w:lang w:val="en-GB"/>
        </w:rPr>
        <w:t>the ‘</w:t>
      </w:r>
      <w:proofErr w:type="spellStart"/>
      <w:r w:rsidRPr="008B43C3">
        <w:rPr>
          <w:bCs/>
          <w:lang w:val="en-GB"/>
        </w:rPr>
        <w:t>COnsolidated</w:t>
      </w:r>
      <w:proofErr w:type="spellEnd"/>
      <w:r w:rsidRPr="008B43C3">
        <w:rPr>
          <w:bCs/>
          <w:lang w:val="en-GB"/>
        </w:rPr>
        <w:t xml:space="preserve"> criteria for </w:t>
      </w:r>
      <w:proofErr w:type="spellStart"/>
      <w:r w:rsidRPr="008B43C3">
        <w:rPr>
          <w:bCs/>
          <w:lang w:val="en-GB"/>
        </w:rPr>
        <w:t>REporting</w:t>
      </w:r>
      <w:proofErr w:type="spellEnd"/>
      <w:r w:rsidRPr="008B43C3">
        <w:rPr>
          <w:bCs/>
          <w:lang w:val="en-GB"/>
        </w:rPr>
        <w:t xml:space="preserve"> Qualitative research (COREQ)’</w:t>
      </w:r>
      <w:r>
        <w:rPr>
          <w:bCs/>
          <w:lang w:val="en-GB"/>
        </w:rPr>
        <w:t xml:space="preserve"> [18] used</w:t>
      </w:r>
      <w:r w:rsidRPr="008B43C3">
        <w:rPr>
          <w:bCs/>
          <w:lang w:val="en-GB"/>
        </w:rPr>
        <w:t xml:space="preserve">. </w:t>
      </w:r>
      <w:r>
        <w:rPr>
          <w:bCs/>
          <w:lang w:val="en-GB"/>
        </w:rPr>
        <w:br/>
        <w:t>Member check will take place.</w:t>
      </w:r>
    </w:p>
    <w:p w:rsidR="00F8191C" w:rsidRDefault="00F8191C" w:rsidP="00F8191C">
      <w:pPr>
        <w:pStyle w:val="Lijstalinea"/>
        <w:widowControl w:val="0"/>
        <w:ind w:left="0"/>
        <w:rPr>
          <w:b/>
          <w:bCs/>
          <w:lang w:val="en-GB"/>
        </w:rPr>
        <w:sectPr w:rsidR="00F8191C" w:rsidSect="008D5523">
          <w:pgSz w:w="16840" w:h="11907" w:orient="landscape" w:code="9"/>
          <w:pgMar w:top="851" w:right="1134" w:bottom="1021" w:left="2240" w:header="567" w:footer="919" w:gutter="0"/>
          <w:cols w:space="708"/>
          <w:formProt w:val="0"/>
          <w:docGrid w:linePitch="360"/>
        </w:sectPr>
      </w:pPr>
    </w:p>
    <w:p w:rsidR="00F8191C" w:rsidRPr="008B43C3" w:rsidRDefault="00F8191C" w:rsidP="00F8191C">
      <w:pPr>
        <w:pStyle w:val="Lijstalinea"/>
        <w:widowControl w:val="0"/>
        <w:ind w:left="0"/>
        <w:rPr>
          <w:bCs/>
          <w:lang w:val="en-GB"/>
        </w:rPr>
      </w:pPr>
      <w:r>
        <w:rPr>
          <w:b/>
          <w:bCs/>
          <w:lang w:val="en-GB"/>
        </w:rPr>
        <w:lastRenderedPageBreak/>
        <w:t>Evaluation of process</w:t>
      </w:r>
      <w:r w:rsidRPr="008B43C3">
        <w:rPr>
          <w:b/>
          <w:bCs/>
          <w:lang w:val="en-GB"/>
        </w:rPr>
        <w:t>: Inter</w:t>
      </w:r>
      <w:r>
        <w:rPr>
          <w:b/>
          <w:bCs/>
          <w:lang w:val="en-GB"/>
        </w:rPr>
        <w:t>-</w:t>
      </w:r>
      <w:r w:rsidRPr="008B43C3">
        <w:rPr>
          <w:b/>
          <w:bCs/>
          <w:lang w:val="en-GB"/>
        </w:rPr>
        <w:t>professional network</w:t>
      </w:r>
    </w:p>
    <w:p w:rsidR="00F8191C" w:rsidRPr="008B43C3" w:rsidRDefault="00F8191C" w:rsidP="00F8191C">
      <w:pPr>
        <w:rPr>
          <w:i/>
          <w:lang w:val="en-GB"/>
        </w:rPr>
      </w:pPr>
      <w:r w:rsidRPr="008B43C3">
        <w:rPr>
          <w:color w:val="FF0000"/>
          <w:lang w:val="en-GB"/>
        </w:rPr>
        <w:br/>
        <w:t xml:space="preserve">Design: </w:t>
      </w:r>
      <w:r>
        <w:rPr>
          <w:lang w:val="en-GB"/>
        </w:rPr>
        <w:t xml:space="preserve">Quantitative &amp; qualitative </w:t>
      </w:r>
      <w:r w:rsidRPr="008B43C3">
        <w:rPr>
          <w:color w:val="FF0000"/>
          <w:lang w:val="en-GB"/>
        </w:rPr>
        <w:br/>
      </w:r>
      <w:r w:rsidRPr="008B43C3">
        <w:rPr>
          <w:lang w:val="en-GB"/>
        </w:rPr>
        <w:br/>
      </w:r>
      <w:r w:rsidRPr="008B43C3">
        <w:rPr>
          <w:color w:val="FF0000"/>
          <w:lang w:val="en-GB"/>
        </w:rPr>
        <w:t xml:space="preserve">Sample: </w:t>
      </w:r>
      <w:r>
        <w:rPr>
          <w:lang w:val="en-GB"/>
        </w:rPr>
        <w:t>A</w:t>
      </w:r>
      <w:r w:rsidRPr="008B43C3">
        <w:rPr>
          <w:lang w:val="en-GB"/>
        </w:rPr>
        <w:t xml:space="preserve">ll HCPs (N=52) </w:t>
      </w:r>
      <w:r w:rsidRPr="001746DC">
        <w:rPr>
          <w:color w:val="0070C0"/>
          <w:lang w:val="en-US"/>
        </w:rPr>
        <w:br/>
      </w:r>
      <w:r w:rsidRPr="001746DC">
        <w:rPr>
          <w:color w:val="FF0000"/>
          <w:lang w:val="en-US"/>
        </w:rPr>
        <w:br/>
      </w:r>
      <w:r w:rsidRPr="008B43C3">
        <w:rPr>
          <w:color w:val="FF0000"/>
          <w:lang w:val="en-GB"/>
        </w:rPr>
        <w:t xml:space="preserve">Data collection: </w:t>
      </w:r>
    </w:p>
    <w:p w:rsidR="00F8191C" w:rsidRPr="008B43C3" w:rsidRDefault="00F8191C" w:rsidP="00F8191C">
      <w:pPr>
        <w:rPr>
          <w:i/>
          <w:lang w:val="en-GB"/>
        </w:rPr>
      </w:pPr>
      <w:r w:rsidRPr="008B43C3">
        <w:rPr>
          <w:i/>
          <w:lang w:val="en-GB"/>
        </w:rPr>
        <w:t xml:space="preserve">1. </w:t>
      </w:r>
      <w:r>
        <w:rPr>
          <w:i/>
          <w:lang w:val="en-GB"/>
        </w:rPr>
        <w:t>L</w:t>
      </w:r>
      <w:r w:rsidRPr="008B43C3">
        <w:rPr>
          <w:i/>
          <w:lang w:val="en-GB"/>
        </w:rPr>
        <w:t>iterature</w:t>
      </w:r>
      <w:r>
        <w:rPr>
          <w:i/>
          <w:lang w:val="en-GB"/>
        </w:rPr>
        <w:t xml:space="preserve"> review</w:t>
      </w:r>
    </w:p>
    <w:p w:rsidR="00F8191C" w:rsidRPr="008B43C3" w:rsidRDefault="00F8191C" w:rsidP="00F8191C">
      <w:pPr>
        <w:rPr>
          <w:lang w:val="en-GB"/>
        </w:rPr>
      </w:pPr>
      <w:r>
        <w:rPr>
          <w:lang w:val="en-GB"/>
        </w:rPr>
        <w:t>F</w:t>
      </w:r>
      <w:r w:rsidRPr="008B43C3">
        <w:rPr>
          <w:lang w:val="en-GB"/>
        </w:rPr>
        <w:t>actors that hinder o</w:t>
      </w:r>
      <w:r>
        <w:rPr>
          <w:lang w:val="en-GB"/>
        </w:rPr>
        <w:t>r</w:t>
      </w:r>
      <w:r w:rsidRPr="008B43C3">
        <w:rPr>
          <w:lang w:val="en-GB"/>
        </w:rPr>
        <w:t xml:space="preserve"> facilitate the success of </w:t>
      </w:r>
      <w:r>
        <w:rPr>
          <w:lang w:val="en-GB"/>
        </w:rPr>
        <w:t xml:space="preserve">(primary care and prevention) </w:t>
      </w:r>
      <w:r w:rsidRPr="008B43C3">
        <w:rPr>
          <w:lang w:val="en-GB"/>
        </w:rPr>
        <w:t xml:space="preserve">networks and important influences on a </w:t>
      </w:r>
      <w:r>
        <w:rPr>
          <w:lang w:val="en-GB"/>
        </w:rPr>
        <w:t>C</w:t>
      </w:r>
      <w:r w:rsidRPr="008B43C3">
        <w:rPr>
          <w:lang w:val="en-GB"/>
        </w:rPr>
        <w:t xml:space="preserve">LI </w:t>
      </w:r>
      <w:r>
        <w:rPr>
          <w:lang w:val="en-GB"/>
        </w:rPr>
        <w:t xml:space="preserve">network, will be reviewed and </w:t>
      </w:r>
      <w:r w:rsidRPr="008B43C3">
        <w:rPr>
          <w:lang w:val="en-GB"/>
        </w:rPr>
        <w:t xml:space="preserve">used to define topics for </w:t>
      </w:r>
      <w:r>
        <w:rPr>
          <w:lang w:val="en-GB"/>
        </w:rPr>
        <w:t>questionnaire and focus groups.</w:t>
      </w:r>
    </w:p>
    <w:p w:rsidR="00F8191C" w:rsidRPr="008B43C3" w:rsidRDefault="00F8191C" w:rsidP="00F8191C">
      <w:pPr>
        <w:rPr>
          <w:lang w:val="en-GB"/>
        </w:rPr>
      </w:pPr>
    </w:p>
    <w:p w:rsidR="00F8191C" w:rsidRDefault="00F8191C" w:rsidP="00F8191C">
      <w:pPr>
        <w:rPr>
          <w:i/>
          <w:lang w:val="en-GB"/>
        </w:rPr>
      </w:pPr>
      <w:r w:rsidRPr="008B43C3">
        <w:rPr>
          <w:i/>
          <w:lang w:val="en-GB"/>
        </w:rPr>
        <w:t xml:space="preserve">2. </w:t>
      </w:r>
      <w:r>
        <w:rPr>
          <w:i/>
          <w:lang w:val="en-GB"/>
        </w:rPr>
        <w:t>Questionnaires (N=52)</w:t>
      </w:r>
    </w:p>
    <w:p w:rsidR="00F8191C" w:rsidRDefault="00F8191C" w:rsidP="00F8191C">
      <w:pPr>
        <w:rPr>
          <w:color w:val="FF0000"/>
          <w:lang w:val="en-GB"/>
        </w:rPr>
      </w:pPr>
      <w:r>
        <w:rPr>
          <w:lang w:val="en-GB"/>
        </w:rPr>
        <w:t>Questionnaires, to</w:t>
      </w:r>
      <w:r w:rsidRPr="008911A1">
        <w:rPr>
          <w:lang w:val="en-GB"/>
        </w:rPr>
        <w:t xml:space="preserve"> </w:t>
      </w:r>
      <w:r>
        <w:rPr>
          <w:lang w:val="en-GB"/>
        </w:rPr>
        <w:t xml:space="preserve">create an overview </w:t>
      </w:r>
      <w:r w:rsidRPr="008B43C3">
        <w:rPr>
          <w:lang w:val="en-GB"/>
        </w:rPr>
        <w:t>of the CLI network</w:t>
      </w:r>
      <w:r>
        <w:rPr>
          <w:lang w:val="en-GB"/>
        </w:rPr>
        <w:t xml:space="preserve">, will be based on the </w:t>
      </w:r>
      <w:r w:rsidRPr="008B43C3">
        <w:rPr>
          <w:lang w:val="en-GB"/>
        </w:rPr>
        <w:t xml:space="preserve">Network Analysis Tool </w:t>
      </w:r>
      <w:r>
        <w:rPr>
          <w:lang w:val="en-GB"/>
        </w:rPr>
        <w:t>by</w:t>
      </w:r>
      <w:r w:rsidRPr="008B43C3">
        <w:rPr>
          <w:lang w:val="en-GB"/>
        </w:rPr>
        <w:t xml:space="preserve"> </w:t>
      </w:r>
      <w:proofErr w:type="spellStart"/>
      <w:r w:rsidRPr="008B43C3">
        <w:rPr>
          <w:lang w:val="en-GB"/>
        </w:rPr>
        <w:t>Zaalmink</w:t>
      </w:r>
      <w:proofErr w:type="spellEnd"/>
      <w:r w:rsidRPr="008B43C3">
        <w:rPr>
          <w:lang w:val="en-GB"/>
        </w:rPr>
        <w:t xml:space="preserve"> et al</w:t>
      </w:r>
      <w:r>
        <w:rPr>
          <w:lang w:val="en-GB"/>
        </w:rPr>
        <w:t xml:space="preserve"> [19]. </w:t>
      </w:r>
      <w:r w:rsidRPr="008B43C3">
        <w:rPr>
          <w:lang w:val="en-GB"/>
        </w:rPr>
        <w:t xml:space="preserve">Topics include: </w:t>
      </w:r>
      <w:r>
        <w:rPr>
          <w:lang w:val="en-GB"/>
        </w:rPr>
        <w:t xml:space="preserve">connection, position, </w:t>
      </w:r>
      <w:r w:rsidRPr="008B43C3">
        <w:rPr>
          <w:lang w:val="en-GB"/>
        </w:rPr>
        <w:t>role</w:t>
      </w:r>
      <w:r>
        <w:rPr>
          <w:lang w:val="en-GB"/>
        </w:rPr>
        <w:t>, tasks and responsibility.</w:t>
      </w:r>
    </w:p>
    <w:p w:rsidR="00F8191C" w:rsidRPr="008B43C3" w:rsidRDefault="00F8191C" w:rsidP="00F8191C">
      <w:pPr>
        <w:rPr>
          <w:i/>
          <w:lang w:val="en-GB"/>
        </w:rPr>
      </w:pPr>
    </w:p>
    <w:p w:rsidR="00F8191C" w:rsidRPr="008B43C3" w:rsidRDefault="00F8191C" w:rsidP="00F8191C">
      <w:pPr>
        <w:rPr>
          <w:i/>
          <w:lang w:val="en-GB"/>
        </w:rPr>
      </w:pPr>
      <w:r>
        <w:rPr>
          <w:i/>
          <w:lang w:val="en-GB"/>
        </w:rPr>
        <w:t>3</w:t>
      </w:r>
      <w:r w:rsidRPr="008B43C3">
        <w:rPr>
          <w:i/>
          <w:lang w:val="en-GB"/>
        </w:rPr>
        <w:t>.</w:t>
      </w:r>
      <w:r>
        <w:rPr>
          <w:i/>
          <w:lang w:val="en-GB"/>
        </w:rPr>
        <w:t xml:space="preserve"> </w:t>
      </w:r>
      <w:r w:rsidRPr="008B43C3">
        <w:rPr>
          <w:i/>
          <w:lang w:val="en-GB"/>
        </w:rPr>
        <w:t>Focus</w:t>
      </w:r>
      <w:r>
        <w:rPr>
          <w:i/>
          <w:lang w:val="en-GB"/>
        </w:rPr>
        <w:t xml:space="preserve"> </w:t>
      </w:r>
      <w:r w:rsidRPr="008B43C3">
        <w:rPr>
          <w:i/>
          <w:lang w:val="en-GB"/>
        </w:rPr>
        <w:t>group interviews</w:t>
      </w:r>
      <w:r>
        <w:rPr>
          <w:i/>
          <w:lang w:val="en-GB"/>
        </w:rPr>
        <w:t xml:space="preserve"> (N=13)</w:t>
      </w:r>
    </w:p>
    <w:p w:rsidR="00F8191C" w:rsidRPr="00AE6B9F" w:rsidRDefault="00F8191C" w:rsidP="00F8191C">
      <w:pPr>
        <w:rPr>
          <w:lang w:val="en-US"/>
        </w:rPr>
      </w:pPr>
      <w:r>
        <w:rPr>
          <w:lang w:val="en-GB"/>
        </w:rPr>
        <w:t>A</w:t>
      </w:r>
      <w:r w:rsidRPr="008B43C3">
        <w:rPr>
          <w:lang w:val="en-GB"/>
        </w:rPr>
        <w:t xml:space="preserve"> sketch of the network analysis will be discussed in focus group interviews </w:t>
      </w:r>
      <w:r>
        <w:rPr>
          <w:lang w:val="en-GB"/>
        </w:rPr>
        <w:t>by each</w:t>
      </w:r>
      <w:r w:rsidRPr="008B43C3">
        <w:rPr>
          <w:lang w:val="en-GB"/>
        </w:rPr>
        <w:t xml:space="preserve"> of the 13 CLIs</w:t>
      </w:r>
      <w:r>
        <w:rPr>
          <w:lang w:val="en-GB"/>
        </w:rPr>
        <w:t>,</w:t>
      </w:r>
      <w:r w:rsidRPr="008B43C3">
        <w:rPr>
          <w:lang w:val="en-GB"/>
        </w:rPr>
        <w:t xml:space="preserve"> and then </w:t>
      </w:r>
      <w:r>
        <w:rPr>
          <w:lang w:val="en-GB"/>
        </w:rPr>
        <w:t>confirmed</w:t>
      </w:r>
      <w:r w:rsidRPr="008B43C3">
        <w:rPr>
          <w:lang w:val="en-GB"/>
        </w:rPr>
        <w:t>.</w:t>
      </w:r>
      <w:r>
        <w:rPr>
          <w:lang w:val="en-GB"/>
        </w:rPr>
        <w:t xml:space="preserve"> </w:t>
      </w:r>
      <w:r>
        <w:rPr>
          <w:lang w:val="en-GB"/>
        </w:rPr>
        <w:br/>
      </w:r>
      <w:r w:rsidRPr="00AC79D0">
        <w:rPr>
          <w:lang w:val="en-US"/>
        </w:rPr>
        <w:t>To map the quality of the network</w:t>
      </w:r>
      <w:r>
        <w:rPr>
          <w:lang w:val="en-GB"/>
        </w:rPr>
        <w:t xml:space="preserve">, topics will be defined based </w:t>
      </w:r>
      <w:r w:rsidRPr="008B43C3">
        <w:rPr>
          <w:lang w:val="en-GB"/>
        </w:rPr>
        <w:t xml:space="preserve">on results </w:t>
      </w:r>
      <w:r>
        <w:rPr>
          <w:lang w:val="en-GB"/>
        </w:rPr>
        <w:t>from</w:t>
      </w:r>
      <w:r w:rsidRPr="008B43C3">
        <w:rPr>
          <w:lang w:val="en-GB"/>
        </w:rPr>
        <w:t xml:space="preserve"> the network evaluation study of the </w:t>
      </w:r>
      <w:proofErr w:type="spellStart"/>
      <w:r w:rsidRPr="008B43C3">
        <w:rPr>
          <w:lang w:val="en-GB"/>
        </w:rPr>
        <w:t>Beweegkuur</w:t>
      </w:r>
      <w:proofErr w:type="spellEnd"/>
      <w:r>
        <w:rPr>
          <w:lang w:val="en-GB"/>
        </w:rPr>
        <w:t xml:space="preserve"> [10], on the literature review and on </w:t>
      </w:r>
      <w:r w:rsidRPr="008B43C3">
        <w:rPr>
          <w:lang w:val="en-GB"/>
        </w:rPr>
        <w:t>the HALL framework</w:t>
      </w:r>
      <w:r>
        <w:rPr>
          <w:lang w:val="en-GB"/>
        </w:rPr>
        <w:t xml:space="preserve"> [20]</w:t>
      </w:r>
      <w:r w:rsidRPr="008B43C3">
        <w:rPr>
          <w:lang w:val="en-GB"/>
        </w:rPr>
        <w:t xml:space="preserve">. The framework identifies </w:t>
      </w:r>
      <w:r>
        <w:rPr>
          <w:lang w:val="en-GB"/>
        </w:rPr>
        <w:t>three</w:t>
      </w:r>
      <w:r w:rsidRPr="008B43C3">
        <w:rPr>
          <w:lang w:val="en-GB"/>
        </w:rPr>
        <w:t xml:space="preserve"> clusters of factors that either hinder or facilitate the success of networks.</w:t>
      </w:r>
      <w:r>
        <w:rPr>
          <w:lang w:val="en-GB"/>
        </w:rPr>
        <w:t xml:space="preserve"> </w:t>
      </w:r>
      <w:r>
        <w:rPr>
          <w:lang w:val="en-GB"/>
        </w:rPr>
        <w:br/>
      </w:r>
      <w:r w:rsidRPr="008B43C3">
        <w:rPr>
          <w:lang w:val="en-GB"/>
        </w:rPr>
        <w:t>Topics include:</w:t>
      </w:r>
      <w:r>
        <w:rPr>
          <w:lang w:val="en-GB"/>
        </w:rPr>
        <w:t xml:space="preserve"> experiences</w:t>
      </w:r>
      <w:r w:rsidRPr="008B43C3">
        <w:rPr>
          <w:lang w:val="en-GB"/>
        </w:rPr>
        <w:t>, characteristics of the network</w:t>
      </w:r>
      <w:r>
        <w:rPr>
          <w:lang w:val="en-GB"/>
        </w:rPr>
        <w:t xml:space="preserve"> and</w:t>
      </w:r>
      <w:r w:rsidRPr="008B43C3">
        <w:rPr>
          <w:lang w:val="en-GB"/>
        </w:rPr>
        <w:t xml:space="preserve"> disturbing and stimulating factors</w:t>
      </w:r>
      <w:r>
        <w:rPr>
          <w:lang w:val="en-GB"/>
        </w:rPr>
        <w:t xml:space="preserve">. </w:t>
      </w:r>
      <w:r>
        <w:rPr>
          <w:lang w:val="en-GB"/>
        </w:rPr>
        <w:br/>
      </w:r>
    </w:p>
    <w:p w:rsidR="00F8191C" w:rsidRPr="008B43C3" w:rsidRDefault="00F8191C" w:rsidP="00F8191C">
      <w:pPr>
        <w:rPr>
          <w:color w:val="FF0000"/>
          <w:lang w:val="en-GB"/>
        </w:rPr>
      </w:pPr>
      <w:r w:rsidRPr="008B43C3">
        <w:rPr>
          <w:color w:val="FF0000"/>
          <w:lang w:val="en-GB"/>
        </w:rPr>
        <w:t xml:space="preserve">Data </w:t>
      </w:r>
      <w:r>
        <w:rPr>
          <w:color w:val="FF0000"/>
          <w:lang w:val="en-GB"/>
        </w:rPr>
        <w:t>a</w:t>
      </w:r>
      <w:r w:rsidRPr="008B43C3">
        <w:rPr>
          <w:color w:val="FF0000"/>
          <w:lang w:val="en-GB"/>
        </w:rPr>
        <w:t>nalyses</w:t>
      </w:r>
    </w:p>
    <w:p w:rsidR="00F8191C" w:rsidRPr="008B43C3" w:rsidRDefault="00F8191C" w:rsidP="00F8191C">
      <w:pPr>
        <w:rPr>
          <w:lang w:val="en-GB"/>
        </w:rPr>
      </w:pPr>
      <w:r>
        <w:rPr>
          <w:lang w:val="en-GB"/>
        </w:rPr>
        <w:t xml:space="preserve">Results of the questionnaires will be used to </w:t>
      </w:r>
      <w:r w:rsidRPr="008B43C3">
        <w:rPr>
          <w:lang w:val="en-GB"/>
        </w:rPr>
        <w:t>map the design</w:t>
      </w:r>
      <w:r>
        <w:rPr>
          <w:lang w:val="en-GB"/>
        </w:rPr>
        <w:t xml:space="preserve"> in 13 network graphs (of each CLI). </w:t>
      </w:r>
    </w:p>
    <w:p w:rsidR="00F8191C" w:rsidRPr="008B43C3" w:rsidRDefault="00F8191C" w:rsidP="00F8191C">
      <w:pPr>
        <w:rPr>
          <w:lang w:val="en-GB"/>
        </w:rPr>
      </w:pPr>
      <w:r>
        <w:rPr>
          <w:lang w:val="en-GB"/>
        </w:rPr>
        <w:t>For focus group analyses, see: ‘Data analyses evaluation of implementation – focus groups’.</w:t>
      </w:r>
    </w:p>
    <w:p w:rsidR="00F8191C" w:rsidRDefault="00F8191C" w:rsidP="00F8191C">
      <w:pPr>
        <w:rPr>
          <w:bCs/>
          <w:lang w:val="en-US"/>
        </w:rPr>
      </w:pPr>
    </w:p>
    <w:p w:rsidR="00F8191C" w:rsidRDefault="00F8191C" w:rsidP="00F8191C">
      <w:pPr>
        <w:rPr>
          <w:bCs/>
          <w:lang w:val="en-US"/>
        </w:rPr>
      </w:pPr>
    </w:p>
    <w:p w:rsidR="00F8191C" w:rsidRPr="00BF492C" w:rsidRDefault="00F8191C" w:rsidP="00F8191C">
      <w:pPr>
        <w:rPr>
          <w:bCs/>
          <w:lang w:val="en-US"/>
        </w:rPr>
        <w:sectPr w:rsidR="00F8191C" w:rsidRPr="00BF492C" w:rsidSect="008D5523">
          <w:pgSz w:w="11907" w:h="16840" w:code="9"/>
          <w:pgMar w:top="2240" w:right="851" w:bottom="1134" w:left="1021" w:header="567" w:footer="919" w:gutter="0"/>
          <w:cols w:space="708"/>
          <w:formProt w:val="0"/>
          <w:docGrid w:linePitch="360"/>
        </w:sectPr>
      </w:pPr>
    </w:p>
    <w:p w:rsidR="00F8191C" w:rsidRPr="0068051B" w:rsidRDefault="00F8191C" w:rsidP="00F8191C">
      <w:pPr>
        <w:pStyle w:val="Kop2"/>
        <w:spacing w:after="0"/>
        <w:rPr>
          <w:color w:val="00589A"/>
          <w:szCs w:val="17"/>
          <w:lang w:val="en-US"/>
        </w:rPr>
      </w:pPr>
      <w:proofErr w:type="spellStart"/>
      <w:r w:rsidRPr="0068051B">
        <w:rPr>
          <w:color w:val="00589A"/>
          <w:lang w:val="en-US"/>
        </w:rPr>
        <w:lastRenderedPageBreak/>
        <w:t>Literatuurreferenties</w:t>
      </w:r>
      <w:proofErr w:type="spellEnd"/>
    </w:p>
    <w:p w:rsidR="00F8191C" w:rsidRPr="00F431E6" w:rsidRDefault="00F8191C" w:rsidP="00F8191C">
      <w:pPr>
        <w:rPr>
          <w:szCs w:val="17"/>
          <w:lang w:val="en-US"/>
        </w:rPr>
      </w:pPr>
    </w:p>
    <w:p w:rsidR="000228EC" w:rsidRDefault="000228EC" w:rsidP="00F8191C">
      <w:pPr>
        <w:numPr>
          <w:ilvl w:val="0"/>
          <w:numId w:val="14"/>
        </w:numPr>
        <w:autoSpaceDE w:val="0"/>
        <w:autoSpaceDN w:val="0"/>
        <w:adjustRightInd w:val="0"/>
        <w:contextualSpacing/>
        <w:rPr>
          <w:szCs w:val="17"/>
          <w:lang w:val="en-US"/>
        </w:rPr>
      </w:pPr>
      <w:r w:rsidRPr="000228EC">
        <w:rPr>
          <w:bCs/>
          <w:szCs w:val="17"/>
          <w:lang w:val="en-US"/>
        </w:rPr>
        <w:t xml:space="preserve">NG, M. et al., </w:t>
      </w:r>
      <w:r w:rsidRPr="000228EC">
        <w:rPr>
          <w:rFonts w:eastAsia="Shaker2Lancet-Bold"/>
          <w:bCs/>
          <w:szCs w:val="17"/>
          <w:lang w:val="en-US"/>
        </w:rPr>
        <w:t xml:space="preserve">Global, regional, and national prevalence of overweight and obesity in children and adults during 1980-2013: a systematic analysis for the global burden of disease study 2013. </w:t>
      </w:r>
      <w:r w:rsidRPr="000228EC">
        <w:rPr>
          <w:rFonts w:eastAsia="Shaker2Lancet-Bold"/>
          <w:bCs/>
          <w:szCs w:val="17"/>
          <w:lang w:val="en-US"/>
        </w:rPr>
        <w:br/>
      </w:r>
      <w:r w:rsidRPr="000228EC">
        <w:rPr>
          <w:bCs/>
          <w:iCs/>
          <w:szCs w:val="17"/>
          <w:lang w:val="en-US"/>
        </w:rPr>
        <w:t xml:space="preserve">Lancet </w:t>
      </w:r>
      <w:r w:rsidRPr="000228EC">
        <w:rPr>
          <w:rFonts w:eastAsia="Shaker2Lancet-Bold"/>
          <w:bCs/>
          <w:szCs w:val="17"/>
          <w:lang w:val="en-US"/>
        </w:rPr>
        <w:t>2014; 384: 766–81</w:t>
      </w:r>
      <w:r w:rsidR="00F8191C" w:rsidRPr="007543F1">
        <w:rPr>
          <w:szCs w:val="17"/>
          <w:lang w:val="en-US"/>
        </w:rPr>
        <w:t>Y</w:t>
      </w:r>
      <w:r w:rsidR="00F8191C">
        <w:rPr>
          <w:szCs w:val="17"/>
          <w:lang w:val="en-US"/>
        </w:rPr>
        <w:t xml:space="preserve">. </w:t>
      </w:r>
    </w:p>
    <w:p w:rsidR="000228EC" w:rsidRDefault="000228EC" w:rsidP="000228EC">
      <w:pPr>
        <w:autoSpaceDE w:val="0"/>
        <w:autoSpaceDN w:val="0"/>
        <w:adjustRightInd w:val="0"/>
        <w:ind w:left="720"/>
        <w:contextualSpacing/>
        <w:rPr>
          <w:szCs w:val="17"/>
          <w:lang w:val="en-US"/>
        </w:rPr>
      </w:pPr>
    </w:p>
    <w:p w:rsidR="00F8191C" w:rsidRDefault="000228EC" w:rsidP="00F8191C">
      <w:pPr>
        <w:numPr>
          <w:ilvl w:val="0"/>
          <w:numId w:val="14"/>
        </w:numPr>
        <w:autoSpaceDE w:val="0"/>
        <w:autoSpaceDN w:val="0"/>
        <w:adjustRightInd w:val="0"/>
        <w:contextualSpacing/>
        <w:rPr>
          <w:szCs w:val="17"/>
          <w:lang w:val="en-US"/>
        </w:rPr>
      </w:pPr>
      <w:proofErr w:type="spellStart"/>
      <w:r w:rsidRPr="007543F1">
        <w:rPr>
          <w:szCs w:val="17"/>
          <w:lang w:val="en-US"/>
        </w:rPr>
        <w:t>Schönbeck</w:t>
      </w:r>
      <w:proofErr w:type="spellEnd"/>
      <w:r w:rsidRPr="007543F1">
        <w:rPr>
          <w:szCs w:val="17"/>
          <w:lang w:val="en-US"/>
        </w:rPr>
        <w:t xml:space="preserve"> </w:t>
      </w:r>
      <w:r w:rsidR="00F8191C" w:rsidRPr="007543F1">
        <w:rPr>
          <w:szCs w:val="17"/>
          <w:lang w:val="en-US"/>
        </w:rPr>
        <w:t xml:space="preserve">et al. </w:t>
      </w:r>
      <w:r w:rsidR="00F8191C" w:rsidRPr="007543F1">
        <w:rPr>
          <w:bCs/>
          <w:szCs w:val="17"/>
          <w:lang w:val="en-US"/>
        </w:rPr>
        <w:t>Factsheet: Results of Fifth Dutch Growth Study</w:t>
      </w:r>
      <w:r w:rsidR="00F8191C" w:rsidRPr="007543F1">
        <w:rPr>
          <w:szCs w:val="17"/>
          <w:lang w:val="en-US"/>
        </w:rPr>
        <w:t>. In: TNO; 2010.</w:t>
      </w:r>
    </w:p>
    <w:p w:rsidR="00F8191C" w:rsidRDefault="00F8191C" w:rsidP="00F8191C">
      <w:pPr>
        <w:autoSpaceDE w:val="0"/>
        <w:autoSpaceDN w:val="0"/>
        <w:adjustRightInd w:val="0"/>
        <w:ind w:left="720"/>
        <w:contextualSpacing/>
        <w:rPr>
          <w:szCs w:val="17"/>
          <w:lang w:val="en-US"/>
        </w:rPr>
      </w:pPr>
    </w:p>
    <w:p w:rsidR="00F8191C" w:rsidRPr="00F431E6" w:rsidRDefault="00F8191C" w:rsidP="00F8191C">
      <w:pPr>
        <w:numPr>
          <w:ilvl w:val="0"/>
          <w:numId w:val="14"/>
        </w:numPr>
        <w:autoSpaceDE w:val="0"/>
        <w:autoSpaceDN w:val="0"/>
        <w:adjustRightInd w:val="0"/>
        <w:contextualSpacing/>
        <w:rPr>
          <w:szCs w:val="17"/>
          <w:lang w:val="en-US"/>
        </w:rPr>
      </w:pPr>
      <w:proofErr w:type="spellStart"/>
      <w:r w:rsidRPr="00F431E6">
        <w:rPr>
          <w:szCs w:val="17"/>
          <w:lang w:val="en-US"/>
        </w:rPr>
        <w:t>Buttitta</w:t>
      </w:r>
      <w:proofErr w:type="spellEnd"/>
      <w:r w:rsidRPr="00F431E6">
        <w:rPr>
          <w:szCs w:val="17"/>
          <w:lang w:val="en-US"/>
        </w:rPr>
        <w:t>, M. et al. </w:t>
      </w:r>
      <w:hyperlink r:id="rId13" w:history="1">
        <w:r w:rsidRPr="00F431E6">
          <w:rPr>
            <w:lang w:val="en-US"/>
          </w:rPr>
          <w:t>Quality of life in overweight and obese children and adolescents: a literature review.</w:t>
        </w:r>
      </w:hyperlink>
      <w:r w:rsidRPr="00F431E6">
        <w:rPr>
          <w:szCs w:val="17"/>
          <w:lang w:val="en-US"/>
        </w:rPr>
        <w:t> </w:t>
      </w:r>
      <w:proofErr w:type="spellStart"/>
      <w:r w:rsidRPr="00F431E6">
        <w:rPr>
          <w:szCs w:val="17"/>
          <w:lang w:val="en-US"/>
        </w:rPr>
        <w:t>Qual</w:t>
      </w:r>
      <w:proofErr w:type="spellEnd"/>
      <w:r w:rsidRPr="00F431E6">
        <w:rPr>
          <w:szCs w:val="17"/>
          <w:lang w:val="en-US"/>
        </w:rPr>
        <w:t xml:space="preserve"> Life Res. 2014 May;23(4):1117-39.</w:t>
      </w:r>
    </w:p>
    <w:p w:rsidR="00F8191C" w:rsidRPr="00F431E6" w:rsidRDefault="00F8191C" w:rsidP="00F8191C">
      <w:pPr>
        <w:autoSpaceDE w:val="0"/>
        <w:autoSpaceDN w:val="0"/>
        <w:adjustRightInd w:val="0"/>
        <w:rPr>
          <w:szCs w:val="17"/>
          <w:lang w:val="en-US"/>
        </w:rPr>
      </w:pPr>
    </w:p>
    <w:p w:rsidR="00F8191C" w:rsidRPr="00F431E6" w:rsidRDefault="00F8191C" w:rsidP="00F8191C">
      <w:pPr>
        <w:numPr>
          <w:ilvl w:val="0"/>
          <w:numId w:val="14"/>
        </w:numPr>
        <w:autoSpaceDE w:val="0"/>
        <w:autoSpaceDN w:val="0"/>
        <w:adjustRightInd w:val="0"/>
        <w:contextualSpacing/>
        <w:rPr>
          <w:szCs w:val="17"/>
        </w:rPr>
      </w:pPr>
      <w:proofErr w:type="spellStart"/>
      <w:r w:rsidRPr="00F8191C">
        <w:rPr>
          <w:szCs w:val="17"/>
        </w:rPr>
        <w:t>Griffiths</w:t>
      </w:r>
      <w:proofErr w:type="spellEnd"/>
      <w:r w:rsidRPr="00F8191C">
        <w:rPr>
          <w:szCs w:val="17"/>
        </w:rPr>
        <w:t xml:space="preserve">, L.J. et al. </w:t>
      </w:r>
      <w:hyperlink r:id="rId14" w:history="1">
        <w:r w:rsidRPr="00F431E6">
          <w:rPr>
            <w:lang w:val="en-US"/>
          </w:rPr>
          <w:t>Self-esteem and quality of life in obese children and adolescents: a systematic review.</w:t>
        </w:r>
      </w:hyperlink>
      <w:r w:rsidRPr="00F431E6">
        <w:rPr>
          <w:szCs w:val="17"/>
          <w:lang w:val="en-US"/>
        </w:rPr>
        <w:t> </w:t>
      </w:r>
      <w:r w:rsidRPr="00F431E6">
        <w:rPr>
          <w:szCs w:val="17"/>
        </w:rPr>
        <w:t xml:space="preserve">Int J </w:t>
      </w:r>
      <w:proofErr w:type="spellStart"/>
      <w:r w:rsidRPr="00F431E6">
        <w:rPr>
          <w:szCs w:val="17"/>
        </w:rPr>
        <w:t>Pediatr</w:t>
      </w:r>
      <w:proofErr w:type="spellEnd"/>
      <w:r w:rsidRPr="00F431E6">
        <w:rPr>
          <w:szCs w:val="17"/>
        </w:rPr>
        <w:t xml:space="preserve"> </w:t>
      </w:r>
      <w:proofErr w:type="spellStart"/>
      <w:r w:rsidRPr="00F431E6">
        <w:rPr>
          <w:szCs w:val="17"/>
        </w:rPr>
        <w:t>Obes</w:t>
      </w:r>
      <w:proofErr w:type="spellEnd"/>
      <w:r w:rsidRPr="00F431E6">
        <w:rPr>
          <w:szCs w:val="17"/>
        </w:rPr>
        <w:t>. 2010 Aug;5(4):282-304</w:t>
      </w:r>
    </w:p>
    <w:p w:rsidR="00F8191C" w:rsidRPr="00F431E6" w:rsidRDefault="00F8191C" w:rsidP="00F8191C">
      <w:pPr>
        <w:autoSpaceDE w:val="0"/>
        <w:autoSpaceDN w:val="0"/>
        <w:adjustRightInd w:val="0"/>
        <w:rPr>
          <w:szCs w:val="17"/>
          <w:lang w:val="en-US"/>
        </w:rPr>
      </w:pPr>
    </w:p>
    <w:p w:rsidR="00F8191C" w:rsidRPr="00F431E6" w:rsidRDefault="00F8191C" w:rsidP="00F8191C">
      <w:pPr>
        <w:numPr>
          <w:ilvl w:val="0"/>
          <w:numId w:val="14"/>
        </w:numPr>
        <w:autoSpaceDE w:val="0"/>
        <w:autoSpaceDN w:val="0"/>
        <w:adjustRightInd w:val="0"/>
        <w:contextualSpacing/>
        <w:rPr>
          <w:szCs w:val="17"/>
          <w:lang w:val="en-US"/>
        </w:rPr>
      </w:pPr>
      <w:proofErr w:type="spellStart"/>
      <w:r w:rsidRPr="00F431E6">
        <w:rPr>
          <w:szCs w:val="17"/>
          <w:lang w:val="en-US"/>
        </w:rPr>
        <w:t>Hruby</w:t>
      </w:r>
      <w:proofErr w:type="spellEnd"/>
      <w:r w:rsidRPr="00F431E6">
        <w:rPr>
          <w:szCs w:val="17"/>
          <w:lang w:val="en-US"/>
        </w:rPr>
        <w:t xml:space="preserve">, A. et al. </w:t>
      </w:r>
      <w:hyperlink r:id="rId15" w:history="1">
        <w:r w:rsidRPr="00F431E6">
          <w:rPr>
            <w:lang w:val="en-US"/>
          </w:rPr>
          <w:t>The Epidemiology of Obesity: A Big Picture.</w:t>
        </w:r>
      </w:hyperlink>
      <w:r w:rsidRPr="00F431E6">
        <w:rPr>
          <w:szCs w:val="17"/>
          <w:lang w:val="en-US"/>
        </w:rPr>
        <w:t> </w:t>
      </w:r>
      <w:proofErr w:type="spellStart"/>
      <w:r w:rsidRPr="00F431E6">
        <w:rPr>
          <w:szCs w:val="17"/>
          <w:lang w:val="en-US"/>
        </w:rPr>
        <w:t>Pharmacoeconomics</w:t>
      </w:r>
      <w:proofErr w:type="spellEnd"/>
      <w:r w:rsidRPr="00F431E6">
        <w:rPr>
          <w:szCs w:val="17"/>
          <w:lang w:val="en-US"/>
        </w:rPr>
        <w:t>. 2014 Dec 4.</w:t>
      </w:r>
    </w:p>
    <w:p w:rsidR="00F8191C" w:rsidRPr="00F431E6" w:rsidRDefault="00F8191C" w:rsidP="00F8191C">
      <w:pPr>
        <w:autoSpaceDE w:val="0"/>
        <w:autoSpaceDN w:val="0"/>
        <w:adjustRightInd w:val="0"/>
        <w:rPr>
          <w:szCs w:val="17"/>
          <w:lang w:val="en-US"/>
        </w:rPr>
      </w:pPr>
    </w:p>
    <w:p w:rsidR="00F8191C" w:rsidRPr="00F431E6" w:rsidRDefault="00F8191C" w:rsidP="00F8191C">
      <w:pPr>
        <w:numPr>
          <w:ilvl w:val="0"/>
          <w:numId w:val="14"/>
        </w:numPr>
        <w:autoSpaceDE w:val="0"/>
        <w:autoSpaceDN w:val="0"/>
        <w:adjustRightInd w:val="0"/>
        <w:contextualSpacing/>
        <w:rPr>
          <w:bCs/>
          <w:szCs w:val="17"/>
          <w:lang w:val="en-US"/>
        </w:rPr>
      </w:pPr>
      <w:proofErr w:type="spellStart"/>
      <w:r w:rsidRPr="00F431E6">
        <w:rPr>
          <w:bCs/>
          <w:szCs w:val="17"/>
        </w:rPr>
        <w:t>Tsai</w:t>
      </w:r>
      <w:proofErr w:type="spellEnd"/>
      <w:r w:rsidRPr="00F431E6">
        <w:rPr>
          <w:bCs/>
          <w:szCs w:val="17"/>
        </w:rPr>
        <w:t xml:space="preserve">, A.G. et al. </w:t>
      </w:r>
      <w:r w:rsidRPr="00F431E6">
        <w:rPr>
          <w:bCs/>
          <w:szCs w:val="17"/>
          <w:lang w:val="en-US"/>
        </w:rPr>
        <w:t>Direct medical cost of overweight and obesity in the USA: a quantitative systematic review. Obesity Reviews. 2011 Jan;</w:t>
      </w:r>
      <w:hyperlink r:id="rId16" w:history="1">
        <w:r w:rsidRPr="00F431E6">
          <w:rPr>
            <w:bCs/>
            <w:lang w:val="en-US"/>
          </w:rPr>
          <w:t xml:space="preserve"> 12( 1):</w:t>
        </w:r>
      </w:hyperlink>
      <w:r w:rsidRPr="00F431E6">
        <w:rPr>
          <w:bCs/>
          <w:szCs w:val="17"/>
          <w:lang w:val="en-US"/>
        </w:rPr>
        <w:t>50–61.</w:t>
      </w:r>
    </w:p>
    <w:p w:rsidR="00F8191C" w:rsidRPr="00F431E6" w:rsidRDefault="00F8191C" w:rsidP="00F8191C">
      <w:pPr>
        <w:autoSpaceDE w:val="0"/>
        <w:autoSpaceDN w:val="0"/>
        <w:adjustRightInd w:val="0"/>
        <w:rPr>
          <w:szCs w:val="17"/>
          <w:lang w:val="en-US"/>
        </w:rPr>
      </w:pPr>
    </w:p>
    <w:p w:rsidR="00F8191C" w:rsidRPr="00F431E6" w:rsidRDefault="00F8191C" w:rsidP="00F8191C">
      <w:pPr>
        <w:numPr>
          <w:ilvl w:val="0"/>
          <w:numId w:val="14"/>
        </w:numPr>
        <w:autoSpaceDE w:val="0"/>
        <w:autoSpaceDN w:val="0"/>
        <w:adjustRightInd w:val="0"/>
        <w:contextualSpacing/>
        <w:rPr>
          <w:szCs w:val="17"/>
          <w:lang w:val="en-US"/>
        </w:rPr>
      </w:pPr>
      <w:proofErr w:type="spellStart"/>
      <w:r w:rsidRPr="00F431E6">
        <w:rPr>
          <w:szCs w:val="17"/>
          <w:lang w:val="en-US"/>
        </w:rPr>
        <w:t>Rabbitt</w:t>
      </w:r>
      <w:proofErr w:type="spellEnd"/>
      <w:r w:rsidRPr="00F431E6">
        <w:rPr>
          <w:szCs w:val="17"/>
          <w:lang w:val="en-US"/>
        </w:rPr>
        <w:t xml:space="preserve">, A. et al. </w:t>
      </w:r>
      <w:hyperlink r:id="rId17" w:history="1">
        <w:r w:rsidRPr="00F431E6">
          <w:rPr>
            <w:lang w:val="en-US"/>
          </w:rPr>
          <w:t>Childhood obesity: nurses' role in addressing the epidemic.</w:t>
        </w:r>
      </w:hyperlink>
      <w:r w:rsidRPr="00F431E6">
        <w:rPr>
          <w:szCs w:val="17"/>
          <w:lang w:val="en-US"/>
        </w:rPr>
        <w:t> </w:t>
      </w:r>
      <w:r w:rsidR="000228EC">
        <w:rPr>
          <w:szCs w:val="17"/>
          <w:lang w:val="en-US"/>
        </w:rPr>
        <w:br/>
      </w:r>
      <w:r w:rsidRPr="00F431E6">
        <w:rPr>
          <w:szCs w:val="17"/>
          <w:lang w:val="en-US"/>
        </w:rPr>
        <w:t xml:space="preserve">Br J </w:t>
      </w:r>
      <w:proofErr w:type="spellStart"/>
      <w:r w:rsidRPr="00F431E6">
        <w:rPr>
          <w:szCs w:val="17"/>
          <w:lang w:val="en-US"/>
        </w:rPr>
        <w:t>Nurs</w:t>
      </w:r>
      <w:proofErr w:type="spellEnd"/>
      <w:r w:rsidRPr="00F431E6">
        <w:rPr>
          <w:szCs w:val="17"/>
          <w:lang w:val="en-US"/>
        </w:rPr>
        <w:t>. 2012 Jun 28-Jul 11;21(12):731-5</w:t>
      </w:r>
    </w:p>
    <w:p w:rsidR="00F8191C" w:rsidRPr="00F431E6" w:rsidRDefault="00F8191C" w:rsidP="00F8191C">
      <w:pPr>
        <w:autoSpaceDE w:val="0"/>
        <w:autoSpaceDN w:val="0"/>
        <w:adjustRightInd w:val="0"/>
        <w:rPr>
          <w:szCs w:val="17"/>
          <w:lang w:val="en-US"/>
        </w:rPr>
      </w:pPr>
    </w:p>
    <w:p w:rsidR="00F8191C" w:rsidRPr="00F431E6" w:rsidRDefault="00BF1220" w:rsidP="00F8191C">
      <w:pPr>
        <w:numPr>
          <w:ilvl w:val="0"/>
          <w:numId w:val="14"/>
        </w:numPr>
        <w:autoSpaceDE w:val="0"/>
        <w:autoSpaceDN w:val="0"/>
        <w:adjustRightInd w:val="0"/>
        <w:contextualSpacing/>
        <w:rPr>
          <w:szCs w:val="17"/>
          <w:lang w:val="en-US"/>
        </w:rPr>
      </w:pPr>
      <w:hyperlink r:id="rId18" w:history="1">
        <w:r w:rsidR="00F8191C" w:rsidRPr="00F431E6">
          <w:rPr>
            <w:lang w:val="en-US"/>
          </w:rPr>
          <w:t>http://www.zonmw.nl/nl/actueel/agenda/detail/item/netwerkbijeenkomst-bruikbaar-onderzoek-voor-beleid-en-praktijk/</w:t>
        </w:r>
      </w:hyperlink>
      <w:r w:rsidR="00F8191C" w:rsidRPr="00F431E6">
        <w:rPr>
          <w:szCs w:val="17"/>
          <w:lang w:val="en-US"/>
        </w:rPr>
        <w:t xml:space="preserve"> Retrieved: January 2015.</w:t>
      </w:r>
      <w:r w:rsidR="00F8191C" w:rsidRPr="00F431E6">
        <w:rPr>
          <w:szCs w:val="17"/>
          <w:lang w:val="en-US"/>
        </w:rPr>
        <w:br/>
      </w:r>
    </w:p>
    <w:p w:rsidR="00F8191C" w:rsidRPr="00F431E6" w:rsidRDefault="00F8191C" w:rsidP="00F8191C">
      <w:pPr>
        <w:numPr>
          <w:ilvl w:val="0"/>
          <w:numId w:val="14"/>
        </w:numPr>
        <w:autoSpaceDE w:val="0"/>
        <w:autoSpaceDN w:val="0"/>
        <w:adjustRightInd w:val="0"/>
        <w:contextualSpacing/>
        <w:rPr>
          <w:szCs w:val="17"/>
          <w:lang w:val="en-US"/>
        </w:rPr>
      </w:pPr>
      <w:r w:rsidRPr="00F431E6">
        <w:rPr>
          <w:szCs w:val="17"/>
          <w:lang w:val="en-US"/>
        </w:rPr>
        <w:t xml:space="preserve">http://loketgezondleven.nl/interventies/kwaliteit-van-interventies/beoordeling/ </w:t>
      </w:r>
      <w:r w:rsidR="000228EC">
        <w:rPr>
          <w:szCs w:val="17"/>
          <w:lang w:val="en-US"/>
        </w:rPr>
        <w:br/>
      </w:r>
      <w:r w:rsidRPr="00F431E6">
        <w:rPr>
          <w:szCs w:val="17"/>
          <w:lang w:val="en-US"/>
        </w:rPr>
        <w:t>Retrieved: January 2015.</w:t>
      </w:r>
    </w:p>
    <w:p w:rsidR="00F8191C" w:rsidRPr="00F431E6" w:rsidRDefault="00F8191C" w:rsidP="00F8191C">
      <w:pPr>
        <w:autoSpaceDE w:val="0"/>
        <w:autoSpaceDN w:val="0"/>
        <w:adjustRightInd w:val="0"/>
        <w:rPr>
          <w:szCs w:val="17"/>
          <w:lang w:val="en-US"/>
        </w:rPr>
      </w:pPr>
    </w:p>
    <w:p w:rsidR="00F8191C" w:rsidRPr="00F431E6" w:rsidRDefault="00F8191C" w:rsidP="00F8191C">
      <w:pPr>
        <w:numPr>
          <w:ilvl w:val="0"/>
          <w:numId w:val="14"/>
        </w:numPr>
        <w:autoSpaceDE w:val="0"/>
        <w:autoSpaceDN w:val="0"/>
        <w:adjustRightInd w:val="0"/>
        <w:contextualSpacing/>
        <w:rPr>
          <w:bCs/>
          <w:szCs w:val="17"/>
          <w:lang w:val="en-US"/>
        </w:rPr>
      </w:pPr>
      <w:r w:rsidRPr="00F431E6">
        <w:rPr>
          <w:bCs/>
          <w:szCs w:val="17"/>
        </w:rPr>
        <w:t xml:space="preserve">Helmink, J.H. et al. </w:t>
      </w:r>
      <w:hyperlink r:id="rId19" w:history="1">
        <w:r w:rsidRPr="00F431E6">
          <w:rPr>
            <w:bCs/>
            <w:lang w:val="en-US"/>
          </w:rPr>
          <w:t xml:space="preserve">The </w:t>
        </w:r>
        <w:proofErr w:type="spellStart"/>
        <w:r w:rsidRPr="00F431E6">
          <w:rPr>
            <w:bCs/>
            <w:lang w:val="en-US"/>
          </w:rPr>
          <w:t>BeweegKuur</w:t>
        </w:r>
        <w:proofErr w:type="spellEnd"/>
        <w:r w:rsidRPr="00F431E6">
          <w:rPr>
            <w:bCs/>
            <w:lang w:val="en-US"/>
          </w:rPr>
          <w:t xml:space="preserve"> </w:t>
        </w:r>
        <w:proofErr w:type="spellStart"/>
        <w:r w:rsidRPr="00F431E6">
          <w:rPr>
            <w:bCs/>
            <w:lang w:val="en-US"/>
          </w:rPr>
          <w:t>programme</w:t>
        </w:r>
        <w:proofErr w:type="spellEnd"/>
        <w:r w:rsidRPr="00F431E6">
          <w:rPr>
            <w:bCs/>
            <w:lang w:val="en-US"/>
          </w:rPr>
          <w:t>: a qualitative study of promoting and impeding factors for successful implementation of a primary health care lifestyle intervention for overweight and obese people.</w:t>
        </w:r>
      </w:hyperlink>
      <w:r w:rsidRPr="00F431E6">
        <w:rPr>
          <w:bCs/>
          <w:szCs w:val="17"/>
          <w:lang w:val="en-US"/>
        </w:rPr>
        <w:t> </w:t>
      </w:r>
      <w:proofErr w:type="spellStart"/>
      <w:r w:rsidRPr="00F431E6">
        <w:rPr>
          <w:bCs/>
          <w:szCs w:val="17"/>
          <w:lang w:val="en-US"/>
        </w:rPr>
        <w:t>Fam</w:t>
      </w:r>
      <w:proofErr w:type="spellEnd"/>
      <w:r w:rsidRPr="00F431E6">
        <w:rPr>
          <w:bCs/>
          <w:szCs w:val="17"/>
          <w:lang w:val="en-US"/>
        </w:rPr>
        <w:t xml:space="preserve"> </w:t>
      </w:r>
      <w:proofErr w:type="spellStart"/>
      <w:r w:rsidRPr="00F431E6">
        <w:rPr>
          <w:bCs/>
          <w:szCs w:val="17"/>
          <w:lang w:val="en-US"/>
        </w:rPr>
        <w:t>Pract</w:t>
      </w:r>
      <w:proofErr w:type="spellEnd"/>
      <w:r w:rsidRPr="00F431E6">
        <w:rPr>
          <w:bCs/>
          <w:szCs w:val="17"/>
          <w:lang w:val="en-US"/>
        </w:rPr>
        <w:t xml:space="preserve">. 2012 Apr;29 </w:t>
      </w:r>
      <w:proofErr w:type="spellStart"/>
      <w:r w:rsidRPr="00F431E6">
        <w:rPr>
          <w:bCs/>
          <w:szCs w:val="17"/>
          <w:lang w:val="en-US"/>
        </w:rPr>
        <w:t>Suppl</w:t>
      </w:r>
      <w:proofErr w:type="spellEnd"/>
      <w:r w:rsidRPr="00F431E6">
        <w:rPr>
          <w:bCs/>
          <w:szCs w:val="17"/>
          <w:lang w:val="en-US"/>
        </w:rPr>
        <w:t xml:space="preserve"> 1:i68-i74.</w:t>
      </w:r>
    </w:p>
    <w:p w:rsidR="00F8191C" w:rsidRPr="00F431E6" w:rsidRDefault="00F8191C" w:rsidP="00F8191C">
      <w:pPr>
        <w:autoSpaceDE w:val="0"/>
        <w:autoSpaceDN w:val="0"/>
        <w:adjustRightInd w:val="0"/>
        <w:rPr>
          <w:bCs/>
          <w:szCs w:val="17"/>
          <w:lang w:val="en-US"/>
        </w:rPr>
      </w:pPr>
    </w:p>
    <w:p w:rsidR="00F8191C" w:rsidRPr="00F431E6" w:rsidRDefault="00F8191C" w:rsidP="00F8191C">
      <w:pPr>
        <w:numPr>
          <w:ilvl w:val="0"/>
          <w:numId w:val="14"/>
        </w:numPr>
        <w:autoSpaceDE w:val="0"/>
        <w:autoSpaceDN w:val="0"/>
        <w:adjustRightInd w:val="0"/>
        <w:contextualSpacing/>
        <w:rPr>
          <w:szCs w:val="17"/>
          <w:lang w:val="en-US"/>
        </w:rPr>
      </w:pPr>
      <w:proofErr w:type="spellStart"/>
      <w:r w:rsidRPr="00F431E6">
        <w:rPr>
          <w:szCs w:val="17"/>
          <w:lang w:val="en-US"/>
        </w:rPr>
        <w:t>Duijzer</w:t>
      </w:r>
      <w:proofErr w:type="spellEnd"/>
      <w:r w:rsidRPr="00F431E6">
        <w:rPr>
          <w:szCs w:val="17"/>
          <w:lang w:val="en-US"/>
        </w:rPr>
        <w:t>, G. et al. </w:t>
      </w:r>
      <w:hyperlink r:id="rId20" w:history="1">
        <w:r w:rsidRPr="00F431E6">
          <w:rPr>
            <w:lang w:val="en-US"/>
          </w:rPr>
          <w:t>Feasibility and potential impact of the adapted SLIM diabetes prevention intervention in a Dutch real-life setting: the SLIMMER pilot study.</w:t>
        </w:r>
      </w:hyperlink>
      <w:r w:rsidRPr="00F431E6">
        <w:rPr>
          <w:szCs w:val="17"/>
          <w:lang w:val="en-US"/>
        </w:rPr>
        <w:t> </w:t>
      </w:r>
      <w:r w:rsidR="000228EC">
        <w:rPr>
          <w:szCs w:val="17"/>
          <w:lang w:val="en-US"/>
        </w:rPr>
        <w:br/>
      </w:r>
      <w:r w:rsidRPr="00F431E6">
        <w:rPr>
          <w:szCs w:val="17"/>
          <w:lang w:val="en-US"/>
        </w:rPr>
        <w:t xml:space="preserve">Patient </w:t>
      </w:r>
      <w:proofErr w:type="spellStart"/>
      <w:r w:rsidRPr="00F431E6">
        <w:rPr>
          <w:szCs w:val="17"/>
          <w:lang w:val="en-US"/>
        </w:rPr>
        <w:t>Educ</w:t>
      </w:r>
      <w:proofErr w:type="spellEnd"/>
      <w:r w:rsidRPr="00F431E6">
        <w:rPr>
          <w:szCs w:val="17"/>
          <w:lang w:val="en-US"/>
        </w:rPr>
        <w:t xml:space="preserve"> </w:t>
      </w:r>
      <w:proofErr w:type="spellStart"/>
      <w:r w:rsidRPr="00F431E6">
        <w:rPr>
          <w:szCs w:val="17"/>
          <w:lang w:val="en-US"/>
        </w:rPr>
        <w:t>Couns</w:t>
      </w:r>
      <w:proofErr w:type="spellEnd"/>
      <w:r w:rsidRPr="00F431E6">
        <w:rPr>
          <w:szCs w:val="17"/>
          <w:lang w:val="en-US"/>
        </w:rPr>
        <w:t>. 2014 Oct;97(1):101-7.</w:t>
      </w:r>
    </w:p>
    <w:p w:rsidR="00F8191C" w:rsidRPr="00F431E6" w:rsidRDefault="00F8191C" w:rsidP="00F8191C">
      <w:pPr>
        <w:autoSpaceDE w:val="0"/>
        <w:autoSpaceDN w:val="0"/>
        <w:adjustRightInd w:val="0"/>
        <w:rPr>
          <w:szCs w:val="17"/>
          <w:lang w:val="en-US"/>
        </w:rPr>
      </w:pPr>
    </w:p>
    <w:p w:rsidR="00F8191C" w:rsidRPr="00F431E6" w:rsidRDefault="00F8191C" w:rsidP="00F8191C">
      <w:pPr>
        <w:numPr>
          <w:ilvl w:val="0"/>
          <w:numId w:val="14"/>
        </w:numPr>
        <w:autoSpaceDE w:val="0"/>
        <w:autoSpaceDN w:val="0"/>
        <w:adjustRightInd w:val="0"/>
        <w:contextualSpacing/>
        <w:rPr>
          <w:szCs w:val="17"/>
          <w:lang w:val="en-US"/>
        </w:rPr>
      </w:pPr>
      <w:proofErr w:type="spellStart"/>
      <w:r w:rsidRPr="00F431E6">
        <w:rPr>
          <w:szCs w:val="17"/>
          <w:lang w:val="en-US"/>
        </w:rPr>
        <w:t>Barte</w:t>
      </w:r>
      <w:proofErr w:type="spellEnd"/>
      <w:r w:rsidRPr="00F431E6">
        <w:rPr>
          <w:szCs w:val="17"/>
          <w:lang w:val="en-US"/>
        </w:rPr>
        <w:t xml:space="preserve">, J.C. et al </w:t>
      </w:r>
      <w:hyperlink r:id="rId21" w:history="1">
        <w:r w:rsidRPr="00F431E6">
          <w:rPr>
            <w:lang w:val="en-US"/>
          </w:rPr>
          <w:t>Process evaluation of a lifestyle intervention in primary care: implementation issues and the participants' satisfaction of the GOAL study.</w:t>
        </w:r>
      </w:hyperlink>
      <w:r w:rsidRPr="00F431E6">
        <w:rPr>
          <w:szCs w:val="17"/>
          <w:lang w:val="en-US"/>
        </w:rPr>
        <w:t xml:space="preserve"> Health </w:t>
      </w:r>
      <w:proofErr w:type="spellStart"/>
      <w:r w:rsidRPr="00F431E6">
        <w:rPr>
          <w:szCs w:val="17"/>
          <w:lang w:val="en-US"/>
        </w:rPr>
        <w:t>Educ</w:t>
      </w:r>
      <w:proofErr w:type="spellEnd"/>
      <w:r w:rsidRPr="00F431E6">
        <w:rPr>
          <w:szCs w:val="17"/>
          <w:lang w:val="en-US"/>
        </w:rPr>
        <w:t xml:space="preserve"> </w:t>
      </w:r>
      <w:proofErr w:type="spellStart"/>
      <w:r w:rsidRPr="00F431E6">
        <w:rPr>
          <w:szCs w:val="17"/>
          <w:lang w:val="en-US"/>
        </w:rPr>
        <w:t>Behav</w:t>
      </w:r>
      <w:proofErr w:type="spellEnd"/>
      <w:r w:rsidRPr="00F431E6">
        <w:rPr>
          <w:szCs w:val="17"/>
          <w:lang w:val="en-US"/>
        </w:rPr>
        <w:t>. 2012 Oct;39(5):564-73</w:t>
      </w:r>
    </w:p>
    <w:p w:rsidR="00F8191C" w:rsidRPr="00F431E6" w:rsidRDefault="00F8191C" w:rsidP="00F8191C">
      <w:pPr>
        <w:autoSpaceDE w:val="0"/>
        <w:autoSpaceDN w:val="0"/>
        <w:adjustRightInd w:val="0"/>
        <w:rPr>
          <w:bCs/>
          <w:szCs w:val="17"/>
          <w:lang w:val="en-US"/>
        </w:rPr>
      </w:pPr>
    </w:p>
    <w:p w:rsidR="00F8191C" w:rsidRPr="00F431E6" w:rsidRDefault="00F8191C" w:rsidP="00F8191C">
      <w:pPr>
        <w:numPr>
          <w:ilvl w:val="0"/>
          <w:numId w:val="14"/>
        </w:numPr>
        <w:autoSpaceDE w:val="0"/>
        <w:autoSpaceDN w:val="0"/>
        <w:adjustRightInd w:val="0"/>
        <w:contextualSpacing/>
        <w:rPr>
          <w:bCs/>
          <w:szCs w:val="17"/>
        </w:rPr>
      </w:pPr>
      <w:r w:rsidRPr="00F431E6">
        <w:rPr>
          <w:bCs/>
          <w:szCs w:val="17"/>
          <w:lang w:val="en-US"/>
        </w:rPr>
        <w:t xml:space="preserve">Martens, M. et al. </w:t>
      </w:r>
      <w:proofErr w:type="spellStart"/>
      <w:r w:rsidRPr="00F431E6">
        <w:rPr>
          <w:bCs/>
          <w:szCs w:val="17"/>
          <w:lang w:val="en-US"/>
        </w:rPr>
        <w:t>Krachtvoer</w:t>
      </w:r>
      <w:proofErr w:type="spellEnd"/>
      <w:r w:rsidRPr="00F431E6">
        <w:rPr>
          <w:bCs/>
          <w:szCs w:val="17"/>
          <w:lang w:val="en-US"/>
        </w:rPr>
        <w:t xml:space="preserve">: process evaluation of a Dutch </w:t>
      </w:r>
      <w:proofErr w:type="spellStart"/>
      <w:r w:rsidRPr="00F431E6">
        <w:rPr>
          <w:bCs/>
          <w:szCs w:val="17"/>
          <w:lang w:val="en-US"/>
        </w:rPr>
        <w:t>programme</w:t>
      </w:r>
      <w:proofErr w:type="spellEnd"/>
      <w:r w:rsidRPr="00F431E6">
        <w:rPr>
          <w:bCs/>
          <w:szCs w:val="17"/>
          <w:lang w:val="en-US"/>
        </w:rPr>
        <w:t xml:space="preserve"> for lower vocational schools to promote healthful diet. </w:t>
      </w:r>
      <w:r w:rsidRPr="00F431E6">
        <w:rPr>
          <w:bCs/>
          <w:szCs w:val="17"/>
        </w:rPr>
        <w:t xml:space="preserve">Health </w:t>
      </w:r>
      <w:proofErr w:type="spellStart"/>
      <w:r w:rsidRPr="00F431E6">
        <w:rPr>
          <w:bCs/>
          <w:szCs w:val="17"/>
        </w:rPr>
        <w:t>Educ</w:t>
      </w:r>
      <w:proofErr w:type="spellEnd"/>
      <w:r w:rsidRPr="00F431E6">
        <w:rPr>
          <w:bCs/>
          <w:szCs w:val="17"/>
        </w:rPr>
        <w:t xml:space="preserve"> </w:t>
      </w:r>
      <w:proofErr w:type="spellStart"/>
      <w:r w:rsidRPr="00F431E6">
        <w:rPr>
          <w:bCs/>
          <w:szCs w:val="17"/>
        </w:rPr>
        <w:t>Res</w:t>
      </w:r>
      <w:proofErr w:type="spellEnd"/>
      <w:r w:rsidRPr="00F431E6">
        <w:rPr>
          <w:bCs/>
          <w:szCs w:val="17"/>
        </w:rPr>
        <w:t>. 2006 Oct;21(5):695-704</w:t>
      </w:r>
    </w:p>
    <w:p w:rsidR="00F8191C" w:rsidRPr="00F431E6" w:rsidRDefault="00F8191C" w:rsidP="00F8191C">
      <w:pPr>
        <w:autoSpaceDE w:val="0"/>
        <w:autoSpaceDN w:val="0"/>
        <w:adjustRightInd w:val="0"/>
        <w:rPr>
          <w:szCs w:val="17"/>
        </w:rPr>
      </w:pPr>
    </w:p>
    <w:p w:rsidR="00F8191C" w:rsidRPr="00F431E6" w:rsidRDefault="00F8191C" w:rsidP="00F8191C">
      <w:pPr>
        <w:numPr>
          <w:ilvl w:val="0"/>
          <w:numId w:val="14"/>
        </w:numPr>
        <w:autoSpaceDE w:val="0"/>
        <w:autoSpaceDN w:val="0"/>
        <w:adjustRightInd w:val="0"/>
        <w:contextualSpacing/>
        <w:rPr>
          <w:szCs w:val="17"/>
        </w:rPr>
      </w:pPr>
      <w:r w:rsidRPr="00F431E6">
        <w:rPr>
          <w:szCs w:val="17"/>
        </w:rPr>
        <w:t>De Lijster, G.P.A. et al. Evaluatie Door Dik en Dun Resultaten van een pilotonderzoek naar de effecten van een behandelprogramma bij kinderen met overgewicht of obesitas in de leeftijd van 8-12 jaar.</w:t>
      </w:r>
      <w:r w:rsidR="000228EC">
        <w:rPr>
          <w:szCs w:val="17"/>
        </w:rPr>
        <w:t xml:space="preserve"> </w:t>
      </w:r>
      <w:proofErr w:type="spellStart"/>
      <w:r w:rsidRPr="00F431E6">
        <w:rPr>
          <w:szCs w:val="17"/>
        </w:rPr>
        <w:t>TNO-rapport</w:t>
      </w:r>
      <w:proofErr w:type="spellEnd"/>
      <w:r w:rsidRPr="00F431E6">
        <w:rPr>
          <w:szCs w:val="17"/>
        </w:rPr>
        <w:t xml:space="preserve"> </w:t>
      </w:r>
      <w:proofErr w:type="spellStart"/>
      <w:r w:rsidRPr="00F431E6">
        <w:rPr>
          <w:szCs w:val="17"/>
        </w:rPr>
        <w:t>KvL</w:t>
      </w:r>
      <w:proofErr w:type="spellEnd"/>
      <w:r w:rsidRPr="00F431E6">
        <w:rPr>
          <w:szCs w:val="17"/>
        </w:rPr>
        <w:t xml:space="preserve">/P&amp;Z 2010.044. 2010 </w:t>
      </w:r>
    </w:p>
    <w:p w:rsidR="00F8191C" w:rsidRPr="00F431E6" w:rsidRDefault="00F8191C" w:rsidP="00F8191C">
      <w:pPr>
        <w:autoSpaceDE w:val="0"/>
        <w:autoSpaceDN w:val="0"/>
        <w:adjustRightInd w:val="0"/>
        <w:rPr>
          <w:szCs w:val="17"/>
        </w:rPr>
      </w:pPr>
    </w:p>
    <w:p w:rsidR="00F8191C" w:rsidRPr="00F431E6" w:rsidRDefault="00F8191C" w:rsidP="00F8191C">
      <w:pPr>
        <w:numPr>
          <w:ilvl w:val="0"/>
          <w:numId w:val="14"/>
        </w:numPr>
        <w:autoSpaceDE w:val="0"/>
        <w:autoSpaceDN w:val="0"/>
        <w:adjustRightInd w:val="0"/>
        <w:contextualSpacing/>
        <w:rPr>
          <w:szCs w:val="17"/>
          <w:lang w:val="en-US"/>
        </w:rPr>
      </w:pPr>
      <w:r w:rsidRPr="00F431E6">
        <w:rPr>
          <w:szCs w:val="17"/>
        </w:rPr>
        <w:t xml:space="preserve">De Vries, H. et al. </w:t>
      </w:r>
      <w:r w:rsidRPr="00F431E6">
        <w:rPr>
          <w:szCs w:val="17"/>
          <w:lang w:val="en-US"/>
        </w:rPr>
        <w:t>The effectiveness of tailored feedback and action plans in an intervention addressing multiple health behaviors. American Journal of Health Promotion, 2008, 22 (6): 417–425</w:t>
      </w:r>
      <w:r w:rsidRPr="00F431E6">
        <w:rPr>
          <w:szCs w:val="17"/>
          <w:lang w:val="en-US"/>
        </w:rPr>
        <w:br/>
      </w:r>
    </w:p>
    <w:p w:rsidR="00F8191C" w:rsidRPr="00F431E6" w:rsidRDefault="00F8191C" w:rsidP="00F8191C">
      <w:pPr>
        <w:numPr>
          <w:ilvl w:val="0"/>
          <w:numId w:val="14"/>
        </w:numPr>
        <w:autoSpaceDE w:val="0"/>
        <w:autoSpaceDN w:val="0"/>
        <w:adjustRightInd w:val="0"/>
        <w:contextualSpacing/>
        <w:rPr>
          <w:szCs w:val="17"/>
          <w:lang w:val="en-US"/>
        </w:rPr>
      </w:pPr>
      <w:r w:rsidRPr="00F431E6">
        <w:rPr>
          <w:szCs w:val="17"/>
        </w:rPr>
        <w:lastRenderedPageBreak/>
        <w:t xml:space="preserve">Van Dijk, M. et al. Van zorg naar sport en bewegen. Interviews met zorgverleners en sportaanbieders over de doorstroom van Beweegkuur-deelnemers vanuit de eerstelijns gezondheidszorg naar het locale sport- en beweegaanbod. </w:t>
      </w:r>
      <w:r w:rsidRPr="00F431E6">
        <w:rPr>
          <w:szCs w:val="17"/>
          <w:lang w:val="en-US"/>
        </w:rPr>
        <w:t>(2012)</w:t>
      </w:r>
    </w:p>
    <w:p w:rsidR="00F8191C" w:rsidRPr="00F431E6" w:rsidRDefault="00F8191C" w:rsidP="00F8191C">
      <w:pPr>
        <w:autoSpaceDE w:val="0"/>
        <w:autoSpaceDN w:val="0"/>
        <w:adjustRightInd w:val="0"/>
        <w:rPr>
          <w:szCs w:val="17"/>
          <w:lang w:val="en-US"/>
        </w:rPr>
      </w:pPr>
    </w:p>
    <w:p w:rsidR="00F8191C" w:rsidRPr="00F431E6" w:rsidRDefault="00F8191C" w:rsidP="00F8191C">
      <w:pPr>
        <w:numPr>
          <w:ilvl w:val="0"/>
          <w:numId w:val="14"/>
        </w:numPr>
        <w:autoSpaceDE w:val="0"/>
        <w:autoSpaceDN w:val="0"/>
        <w:adjustRightInd w:val="0"/>
        <w:contextualSpacing/>
        <w:rPr>
          <w:szCs w:val="17"/>
          <w:lang w:val="en-US"/>
        </w:rPr>
      </w:pPr>
      <w:proofErr w:type="spellStart"/>
      <w:r w:rsidRPr="00F431E6">
        <w:rPr>
          <w:szCs w:val="17"/>
        </w:rPr>
        <w:t>Gale</w:t>
      </w:r>
      <w:proofErr w:type="spellEnd"/>
      <w:r w:rsidRPr="00F431E6">
        <w:rPr>
          <w:szCs w:val="17"/>
        </w:rPr>
        <w:t xml:space="preserve">, N.K. et al. </w:t>
      </w:r>
      <w:hyperlink r:id="rId22" w:history="1">
        <w:r w:rsidRPr="00F431E6">
          <w:rPr>
            <w:lang w:val="en-US"/>
          </w:rPr>
          <w:t>Using the framework method for the analysis of qualitative data in multi-disciplinary health research.</w:t>
        </w:r>
      </w:hyperlink>
      <w:r w:rsidRPr="00F431E6">
        <w:rPr>
          <w:szCs w:val="17"/>
          <w:lang w:val="en-US"/>
        </w:rPr>
        <w:t xml:space="preserve"> BMC Med Res </w:t>
      </w:r>
      <w:proofErr w:type="spellStart"/>
      <w:r w:rsidRPr="00F431E6">
        <w:rPr>
          <w:szCs w:val="17"/>
          <w:lang w:val="en-US"/>
        </w:rPr>
        <w:t>Methodol</w:t>
      </w:r>
      <w:proofErr w:type="spellEnd"/>
      <w:r w:rsidRPr="00F431E6">
        <w:rPr>
          <w:szCs w:val="17"/>
          <w:lang w:val="en-US"/>
        </w:rPr>
        <w:t>. 2013 Sep 18;13:117.</w:t>
      </w:r>
    </w:p>
    <w:p w:rsidR="00F8191C" w:rsidRPr="00F431E6" w:rsidRDefault="00F8191C" w:rsidP="00F8191C">
      <w:pPr>
        <w:autoSpaceDE w:val="0"/>
        <w:autoSpaceDN w:val="0"/>
        <w:adjustRightInd w:val="0"/>
        <w:rPr>
          <w:szCs w:val="17"/>
          <w:lang w:val="en-US"/>
        </w:rPr>
      </w:pPr>
    </w:p>
    <w:p w:rsidR="00F8191C" w:rsidRPr="00F431E6" w:rsidRDefault="00F8191C" w:rsidP="00F8191C">
      <w:pPr>
        <w:numPr>
          <w:ilvl w:val="0"/>
          <w:numId w:val="14"/>
        </w:numPr>
        <w:autoSpaceDE w:val="0"/>
        <w:autoSpaceDN w:val="0"/>
        <w:adjustRightInd w:val="0"/>
        <w:contextualSpacing/>
        <w:rPr>
          <w:szCs w:val="17"/>
          <w:lang w:val="en-US"/>
        </w:rPr>
      </w:pPr>
      <w:r w:rsidRPr="00F431E6">
        <w:rPr>
          <w:szCs w:val="17"/>
          <w:lang w:val="en-US"/>
        </w:rPr>
        <w:t xml:space="preserve">Tong, A. et al. Consolidated criteria for reporting qualitative research (COREQ): a 32-item checklist for interviews and focus groups. </w:t>
      </w:r>
      <w:r w:rsidR="000228EC">
        <w:rPr>
          <w:szCs w:val="17"/>
          <w:lang w:val="en-US"/>
        </w:rPr>
        <w:br/>
      </w:r>
      <w:r w:rsidRPr="00F431E6">
        <w:rPr>
          <w:szCs w:val="17"/>
          <w:lang w:val="en-US"/>
        </w:rPr>
        <w:t>International Journal for Quality in Health Care. 2007. Volume 19, Number 6: pp. 349 – 357</w:t>
      </w:r>
    </w:p>
    <w:p w:rsidR="00F8191C" w:rsidRPr="00F431E6" w:rsidRDefault="00F8191C" w:rsidP="00F8191C">
      <w:pPr>
        <w:autoSpaceDE w:val="0"/>
        <w:autoSpaceDN w:val="0"/>
        <w:adjustRightInd w:val="0"/>
        <w:rPr>
          <w:szCs w:val="17"/>
          <w:lang w:val="en-US"/>
        </w:rPr>
      </w:pPr>
    </w:p>
    <w:p w:rsidR="00F8191C" w:rsidRPr="00F431E6" w:rsidRDefault="00F8191C" w:rsidP="00F8191C">
      <w:pPr>
        <w:numPr>
          <w:ilvl w:val="0"/>
          <w:numId w:val="14"/>
        </w:numPr>
        <w:autoSpaceDE w:val="0"/>
        <w:autoSpaceDN w:val="0"/>
        <w:adjustRightInd w:val="0"/>
        <w:contextualSpacing/>
        <w:rPr>
          <w:szCs w:val="17"/>
          <w:lang w:val="en-US"/>
        </w:rPr>
      </w:pPr>
      <w:r w:rsidRPr="00F431E6">
        <w:rPr>
          <w:szCs w:val="17"/>
        </w:rPr>
        <w:t xml:space="preserve">Koelen, M.A. et al. </w:t>
      </w:r>
      <w:r w:rsidRPr="00F431E6">
        <w:rPr>
          <w:szCs w:val="17"/>
          <w:lang w:val="en-US"/>
        </w:rPr>
        <w:t xml:space="preserve">The healthy alliances (HALL) framework: prerequisites for success. </w:t>
      </w:r>
      <w:r w:rsidR="000228EC">
        <w:rPr>
          <w:szCs w:val="17"/>
          <w:lang w:val="en-US"/>
        </w:rPr>
        <w:br/>
      </w:r>
      <w:r w:rsidRPr="00F431E6">
        <w:rPr>
          <w:szCs w:val="17"/>
          <w:lang w:val="en-US"/>
        </w:rPr>
        <w:t>Family practice 2012, 29(</w:t>
      </w:r>
      <w:proofErr w:type="spellStart"/>
      <w:r w:rsidRPr="00F431E6">
        <w:rPr>
          <w:szCs w:val="17"/>
          <w:lang w:val="en-US"/>
        </w:rPr>
        <w:t>suppl</w:t>
      </w:r>
      <w:proofErr w:type="spellEnd"/>
      <w:r w:rsidRPr="00F431E6">
        <w:rPr>
          <w:szCs w:val="17"/>
          <w:lang w:val="en-US"/>
        </w:rPr>
        <w:t xml:space="preserve"> 1):i132-i138.</w:t>
      </w:r>
    </w:p>
    <w:p w:rsidR="00F8191C" w:rsidRPr="00F431E6" w:rsidRDefault="00F8191C" w:rsidP="00F8191C">
      <w:pPr>
        <w:autoSpaceDE w:val="0"/>
        <w:autoSpaceDN w:val="0"/>
        <w:adjustRightInd w:val="0"/>
        <w:rPr>
          <w:szCs w:val="17"/>
          <w:lang w:val="en-US"/>
        </w:rPr>
      </w:pPr>
    </w:p>
    <w:p w:rsidR="00F8191C" w:rsidRPr="00F67864" w:rsidRDefault="00F8191C" w:rsidP="00F8191C">
      <w:pPr>
        <w:numPr>
          <w:ilvl w:val="0"/>
          <w:numId w:val="14"/>
        </w:numPr>
        <w:autoSpaceDE w:val="0"/>
        <w:autoSpaceDN w:val="0"/>
        <w:adjustRightInd w:val="0"/>
        <w:contextualSpacing/>
        <w:rPr>
          <w:szCs w:val="17"/>
          <w:lang w:val="en-US"/>
        </w:rPr>
      </w:pPr>
      <w:proofErr w:type="spellStart"/>
      <w:r w:rsidRPr="00F431E6">
        <w:rPr>
          <w:szCs w:val="17"/>
          <w:lang w:val="en-US"/>
        </w:rPr>
        <w:t>Zaalmink</w:t>
      </w:r>
      <w:proofErr w:type="spellEnd"/>
      <w:r w:rsidRPr="00F431E6">
        <w:rPr>
          <w:szCs w:val="17"/>
          <w:lang w:val="en-US"/>
        </w:rPr>
        <w:t>, W. et al</w:t>
      </w:r>
      <w:r>
        <w:rPr>
          <w:szCs w:val="17"/>
          <w:lang w:val="en-US"/>
        </w:rPr>
        <w:t xml:space="preserve">. Networks with free actors. </w:t>
      </w:r>
      <w:proofErr w:type="spellStart"/>
      <w:r w:rsidRPr="00F67864">
        <w:rPr>
          <w:szCs w:val="17"/>
          <w:lang w:val="en-US"/>
        </w:rPr>
        <w:t>Wageningen</w:t>
      </w:r>
      <w:proofErr w:type="spellEnd"/>
      <w:r w:rsidRPr="00F67864">
        <w:rPr>
          <w:szCs w:val="17"/>
          <w:lang w:val="en-US"/>
        </w:rPr>
        <w:t xml:space="preserve">: </w:t>
      </w:r>
      <w:proofErr w:type="spellStart"/>
      <w:r w:rsidRPr="00F67864">
        <w:rPr>
          <w:szCs w:val="17"/>
          <w:lang w:val="en-US"/>
        </w:rPr>
        <w:t>Wageningen</w:t>
      </w:r>
      <w:proofErr w:type="spellEnd"/>
      <w:r w:rsidRPr="00F67864">
        <w:rPr>
          <w:szCs w:val="17"/>
          <w:lang w:val="en-US"/>
        </w:rPr>
        <w:t xml:space="preserve"> University 2008.</w:t>
      </w:r>
    </w:p>
    <w:p w:rsidR="00F8191C" w:rsidRPr="00F67864" w:rsidRDefault="00F8191C" w:rsidP="00F8191C">
      <w:pPr>
        <w:autoSpaceDE w:val="0"/>
        <w:autoSpaceDN w:val="0"/>
        <w:adjustRightInd w:val="0"/>
        <w:rPr>
          <w:szCs w:val="17"/>
          <w:lang w:val="en-US"/>
        </w:rPr>
      </w:pPr>
    </w:p>
    <w:p w:rsidR="00F8191C" w:rsidRPr="00F431E6" w:rsidRDefault="00F8191C" w:rsidP="00F8191C">
      <w:pPr>
        <w:numPr>
          <w:ilvl w:val="0"/>
          <w:numId w:val="14"/>
        </w:numPr>
        <w:autoSpaceDE w:val="0"/>
        <w:autoSpaceDN w:val="0"/>
        <w:adjustRightInd w:val="0"/>
        <w:contextualSpacing/>
        <w:rPr>
          <w:iCs/>
          <w:szCs w:val="17"/>
        </w:rPr>
      </w:pPr>
      <w:proofErr w:type="spellStart"/>
      <w:r w:rsidRPr="00F431E6">
        <w:rPr>
          <w:szCs w:val="17"/>
        </w:rPr>
        <w:t>Former-Boon</w:t>
      </w:r>
      <w:proofErr w:type="spellEnd"/>
      <w:r w:rsidRPr="00F431E6">
        <w:rPr>
          <w:szCs w:val="17"/>
        </w:rPr>
        <w:t xml:space="preserve">, M. et al. </w:t>
      </w:r>
      <w:proofErr w:type="spellStart"/>
      <w:r w:rsidRPr="00F431E6">
        <w:rPr>
          <w:iCs/>
          <w:szCs w:val="17"/>
        </w:rPr>
        <w:t>Evidence-based</w:t>
      </w:r>
      <w:proofErr w:type="spellEnd"/>
      <w:r w:rsidRPr="00F431E6">
        <w:rPr>
          <w:iCs/>
          <w:szCs w:val="17"/>
        </w:rPr>
        <w:t xml:space="preserve"> </w:t>
      </w:r>
      <w:proofErr w:type="spellStart"/>
      <w:r w:rsidRPr="00F431E6">
        <w:rPr>
          <w:iCs/>
          <w:szCs w:val="17"/>
        </w:rPr>
        <w:t>dietetiek</w:t>
      </w:r>
      <w:proofErr w:type="spellEnd"/>
      <w:r w:rsidRPr="00F431E6">
        <w:rPr>
          <w:iCs/>
          <w:szCs w:val="17"/>
        </w:rPr>
        <w:t xml:space="preserve">: Principes en werkwijze. </w:t>
      </w:r>
      <w:r w:rsidR="000228EC">
        <w:rPr>
          <w:iCs/>
          <w:szCs w:val="17"/>
        </w:rPr>
        <w:br/>
      </w:r>
      <w:proofErr w:type="spellStart"/>
      <w:r w:rsidRPr="00F431E6">
        <w:rPr>
          <w:szCs w:val="17"/>
        </w:rPr>
        <w:t>Bohn</w:t>
      </w:r>
      <w:proofErr w:type="spellEnd"/>
      <w:r w:rsidRPr="00F431E6">
        <w:rPr>
          <w:szCs w:val="17"/>
        </w:rPr>
        <w:t xml:space="preserve"> </w:t>
      </w:r>
      <w:proofErr w:type="spellStart"/>
      <w:r w:rsidRPr="00F431E6">
        <w:rPr>
          <w:szCs w:val="17"/>
        </w:rPr>
        <w:t>Stafleu</w:t>
      </w:r>
      <w:proofErr w:type="spellEnd"/>
      <w:r w:rsidRPr="00F431E6">
        <w:rPr>
          <w:szCs w:val="17"/>
        </w:rPr>
        <w:t xml:space="preserve"> van </w:t>
      </w:r>
      <w:proofErr w:type="spellStart"/>
      <w:r w:rsidRPr="00F431E6">
        <w:rPr>
          <w:szCs w:val="17"/>
        </w:rPr>
        <w:t>Loghum</w:t>
      </w:r>
      <w:proofErr w:type="spellEnd"/>
      <w:r w:rsidRPr="00F431E6">
        <w:rPr>
          <w:szCs w:val="17"/>
        </w:rPr>
        <w:t>: 2012-9789031394203</w:t>
      </w:r>
    </w:p>
    <w:p w:rsidR="004F781A" w:rsidRDefault="004F781A" w:rsidP="00F8191C"/>
    <w:p w:rsidR="000228EC" w:rsidRDefault="000228EC">
      <w:pPr>
        <w:spacing w:after="160" w:line="259" w:lineRule="auto"/>
      </w:pPr>
      <w:r>
        <w:br w:type="page"/>
      </w:r>
    </w:p>
    <w:p w:rsidR="000228EC" w:rsidRDefault="000228EC" w:rsidP="008A75E6">
      <w:r w:rsidRPr="000228EC">
        <w:lastRenderedPageBreak/>
        <w:t>Daarbij ook nog onderstaande literatuur gebruikt</w:t>
      </w:r>
      <w:r>
        <w:t xml:space="preserve"> bij de procesevaluatie onderdeel ‘implementatie’</w:t>
      </w:r>
      <w:r w:rsidRPr="000228EC">
        <w:t>, welke niet is opgenome</w:t>
      </w:r>
      <w:r>
        <w:t xml:space="preserve">n in </w:t>
      </w:r>
      <w:r w:rsidR="0049793B">
        <w:t>bovenstaande</w:t>
      </w:r>
      <w:r>
        <w:t xml:space="preserve"> vers</w:t>
      </w:r>
      <w:r w:rsidR="0049793B">
        <w:t>ie</w:t>
      </w:r>
      <w:bookmarkStart w:id="0" w:name="_GoBack"/>
      <w:bookmarkEnd w:id="0"/>
      <w:r>
        <w:t>:</w:t>
      </w:r>
      <w:r>
        <w:br/>
        <w:t>Inleiding:</w:t>
      </w:r>
    </w:p>
    <w:p w:rsidR="000228EC" w:rsidRPr="000228EC" w:rsidRDefault="008A75E6" w:rsidP="000228EC">
      <w:pPr>
        <w:pStyle w:val="Lijstalinea"/>
        <w:numPr>
          <w:ilvl w:val="0"/>
          <w:numId w:val="23"/>
        </w:numPr>
        <w:rPr>
          <w:szCs w:val="17"/>
        </w:rPr>
      </w:pPr>
      <w:r w:rsidRPr="000228EC">
        <w:rPr>
          <w:szCs w:val="17"/>
          <w:lang w:val="en-US"/>
        </w:rPr>
        <w:t xml:space="preserve">Carroll C, Patterson M, Wood S, Booth A, Rick J, </w:t>
      </w:r>
      <w:proofErr w:type="spellStart"/>
      <w:r w:rsidRPr="000228EC">
        <w:rPr>
          <w:szCs w:val="17"/>
          <w:lang w:val="en-US"/>
        </w:rPr>
        <w:t>Balain</w:t>
      </w:r>
      <w:proofErr w:type="spellEnd"/>
      <w:r w:rsidRPr="000228EC">
        <w:rPr>
          <w:szCs w:val="17"/>
          <w:lang w:val="en-US"/>
        </w:rPr>
        <w:t xml:space="preserve"> S. </w:t>
      </w:r>
      <w:hyperlink r:id="rId23" w:history="1">
        <w:r w:rsidRPr="000228EC">
          <w:rPr>
            <w:rStyle w:val="Hyperlink"/>
            <w:color w:val="auto"/>
            <w:szCs w:val="17"/>
            <w:u w:val="none"/>
            <w:lang w:val="en-US"/>
          </w:rPr>
          <w:t>A conceptual framework for implementation fidelity.</w:t>
        </w:r>
      </w:hyperlink>
      <w:r w:rsidRPr="000228EC">
        <w:rPr>
          <w:szCs w:val="17"/>
          <w:lang w:val="en-US"/>
        </w:rPr>
        <w:t> Implement Sci. 2007 Nov 30;2:40.</w:t>
      </w:r>
      <w:r w:rsidR="000228EC">
        <w:rPr>
          <w:szCs w:val="17"/>
          <w:lang w:val="en-US"/>
        </w:rPr>
        <w:t xml:space="preserve"> </w:t>
      </w:r>
    </w:p>
    <w:p w:rsidR="008A75E6" w:rsidRPr="000228EC" w:rsidRDefault="008A75E6" w:rsidP="000228EC">
      <w:pPr>
        <w:pStyle w:val="Lijstalinea"/>
        <w:numPr>
          <w:ilvl w:val="0"/>
          <w:numId w:val="23"/>
        </w:numPr>
        <w:rPr>
          <w:szCs w:val="17"/>
        </w:rPr>
      </w:pPr>
      <w:r w:rsidRPr="000228EC">
        <w:rPr>
          <w:bCs/>
          <w:szCs w:val="17"/>
          <w:lang w:val="en-US"/>
        </w:rPr>
        <w:t xml:space="preserve">Saunders RP, Evans MH, Joshi P. Developing a process-evaluation plan for assessing health promotion program implementation: a how-to guide. </w:t>
      </w:r>
      <w:r w:rsidRPr="000228EC">
        <w:rPr>
          <w:bCs/>
          <w:szCs w:val="17"/>
        </w:rPr>
        <w:t xml:space="preserve">Health Promot </w:t>
      </w:r>
      <w:proofErr w:type="spellStart"/>
      <w:r w:rsidRPr="000228EC">
        <w:rPr>
          <w:bCs/>
          <w:szCs w:val="17"/>
        </w:rPr>
        <w:t>Pract</w:t>
      </w:r>
      <w:proofErr w:type="spellEnd"/>
      <w:r w:rsidRPr="000228EC">
        <w:rPr>
          <w:bCs/>
          <w:szCs w:val="17"/>
        </w:rPr>
        <w:t>. 2005 Apr;6(2):134-47.</w:t>
      </w:r>
    </w:p>
    <w:p w:rsidR="008A75E6" w:rsidRPr="000228EC" w:rsidRDefault="008A75E6" w:rsidP="000228EC">
      <w:pPr>
        <w:pStyle w:val="Lijstalinea"/>
        <w:numPr>
          <w:ilvl w:val="0"/>
          <w:numId w:val="23"/>
        </w:numPr>
        <w:rPr>
          <w:bCs/>
          <w:szCs w:val="17"/>
          <w:lang w:val="en-US"/>
        </w:rPr>
      </w:pPr>
      <w:r w:rsidRPr="000228EC">
        <w:rPr>
          <w:bCs/>
          <w:szCs w:val="17"/>
        </w:rPr>
        <w:t xml:space="preserve">Helmink JH, </w:t>
      </w:r>
      <w:proofErr w:type="spellStart"/>
      <w:r w:rsidRPr="000228EC">
        <w:rPr>
          <w:bCs/>
          <w:szCs w:val="17"/>
        </w:rPr>
        <w:t>Kremers</w:t>
      </w:r>
      <w:proofErr w:type="spellEnd"/>
      <w:r w:rsidRPr="000228EC">
        <w:rPr>
          <w:bCs/>
          <w:szCs w:val="17"/>
        </w:rPr>
        <w:t xml:space="preserve"> SP, Van Boekel LC, Van </w:t>
      </w:r>
      <w:proofErr w:type="spellStart"/>
      <w:r w:rsidRPr="000228EC">
        <w:rPr>
          <w:bCs/>
          <w:szCs w:val="17"/>
        </w:rPr>
        <w:t>Brussel-Visser</w:t>
      </w:r>
      <w:proofErr w:type="spellEnd"/>
      <w:r w:rsidRPr="000228EC">
        <w:rPr>
          <w:bCs/>
          <w:szCs w:val="17"/>
        </w:rPr>
        <w:t xml:space="preserve"> FN, </w:t>
      </w:r>
      <w:proofErr w:type="spellStart"/>
      <w:r w:rsidRPr="000228EC">
        <w:rPr>
          <w:bCs/>
          <w:szCs w:val="17"/>
        </w:rPr>
        <w:t>Preller</w:t>
      </w:r>
      <w:proofErr w:type="spellEnd"/>
      <w:r w:rsidRPr="000228EC">
        <w:rPr>
          <w:bCs/>
          <w:szCs w:val="17"/>
        </w:rPr>
        <w:t xml:space="preserve"> L, De Vries NK. </w:t>
      </w:r>
      <w:hyperlink r:id="rId24" w:history="1">
        <w:r w:rsidRPr="000228EC">
          <w:rPr>
            <w:rStyle w:val="Hyperlink"/>
            <w:bCs/>
            <w:color w:val="auto"/>
            <w:szCs w:val="17"/>
            <w:u w:val="none"/>
            <w:lang w:val="en-US"/>
          </w:rPr>
          <w:t xml:space="preserve">The </w:t>
        </w:r>
        <w:proofErr w:type="spellStart"/>
        <w:r w:rsidRPr="000228EC">
          <w:rPr>
            <w:rStyle w:val="Hyperlink"/>
            <w:bCs/>
            <w:color w:val="auto"/>
            <w:szCs w:val="17"/>
            <w:u w:val="none"/>
            <w:lang w:val="en-US"/>
          </w:rPr>
          <w:t>BeweegKuur</w:t>
        </w:r>
        <w:proofErr w:type="spellEnd"/>
        <w:r w:rsidRPr="000228EC">
          <w:rPr>
            <w:rStyle w:val="Hyperlink"/>
            <w:bCs/>
            <w:color w:val="auto"/>
            <w:szCs w:val="17"/>
            <w:u w:val="none"/>
            <w:lang w:val="en-US"/>
          </w:rPr>
          <w:t xml:space="preserve"> </w:t>
        </w:r>
        <w:proofErr w:type="spellStart"/>
        <w:r w:rsidRPr="000228EC">
          <w:rPr>
            <w:rStyle w:val="Hyperlink"/>
            <w:bCs/>
            <w:color w:val="auto"/>
            <w:szCs w:val="17"/>
            <w:u w:val="none"/>
            <w:lang w:val="en-US"/>
          </w:rPr>
          <w:t>programme</w:t>
        </w:r>
        <w:proofErr w:type="spellEnd"/>
        <w:r w:rsidRPr="000228EC">
          <w:rPr>
            <w:rStyle w:val="Hyperlink"/>
            <w:bCs/>
            <w:color w:val="auto"/>
            <w:szCs w:val="17"/>
            <w:u w:val="none"/>
            <w:lang w:val="en-US"/>
          </w:rPr>
          <w:t>: a qualitative study of promoting and impeding factors for successful implementation of a primary health care lifestyle intervention for overweight and obese people.</w:t>
        </w:r>
      </w:hyperlink>
      <w:r w:rsidRPr="000228EC">
        <w:rPr>
          <w:bCs/>
          <w:szCs w:val="17"/>
          <w:lang w:val="en-US"/>
        </w:rPr>
        <w:t> </w:t>
      </w:r>
      <w:proofErr w:type="spellStart"/>
      <w:r w:rsidRPr="000228EC">
        <w:rPr>
          <w:bCs/>
          <w:szCs w:val="17"/>
          <w:lang w:val="en-US"/>
        </w:rPr>
        <w:t>Fam</w:t>
      </w:r>
      <w:proofErr w:type="spellEnd"/>
      <w:r w:rsidRPr="000228EC">
        <w:rPr>
          <w:bCs/>
          <w:szCs w:val="17"/>
          <w:lang w:val="en-US"/>
        </w:rPr>
        <w:t xml:space="preserve"> </w:t>
      </w:r>
      <w:proofErr w:type="spellStart"/>
      <w:r w:rsidRPr="000228EC">
        <w:rPr>
          <w:bCs/>
          <w:szCs w:val="17"/>
          <w:lang w:val="en-US"/>
        </w:rPr>
        <w:t>Pract</w:t>
      </w:r>
      <w:proofErr w:type="spellEnd"/>
      <w:r w:rsidRPr="000228EC">
        <w:rPr>
          <w:bCs/>
          <w:szCs w:val="17"/>
          <w:lang w:val="en-US"/>
        </w:rPr>
        <w:t xml:space="preserve">. 2012 Apr;29 </w:t>
      </w:r>
      <w:proofErr w:type="spellStart"/>
      <w:r w:rsidRPr="000228EC">
        <w:rPr>
          <w:bCs/>
          <w:szCs w:val="17"/>
          <w:lang w:val="en-US"/>
        </w:rPr>
        <w:t>Suppl</w:t>
      </w:r>
      <w:proofErr w:type="spellEnd"/>
      <w:r w:rsidRPr="000228EC">
        <w:rPr>
          <w:bCs/>
          <w:szCs w:val="17"/>
          <w:lang w:val="en-US"/>
        </w:rPr>
        <w:t xml:space="preserve"> 1:i68-i74.</w:t>
      </w:r>
    </w:p>
    <w:p w:rsidR="008A75E6" w:rsidRPr="000228EC" w:rsidRDefault="008A75E6" w:rsidP="000228EC">
      <w:pPr>
        <w:pStyle w:val="Lijstalinea"/>
        <w:numPr>
          <w:ilvl w:val="0"/>
          <w:numId w:val="23"/>
        </w:numPr>
        <w:rPr>
          <w:bCs/>
          <w:szCs w:val="17"/>
          <w:lang w:val="en-US"/>
        </w:rPr>
      </w:pPr>
      <w:proofErr w:type="spellStart"/>
      <w:r w:rsidRPr="000228EC">
        <w:rPr>
          <w:bCs/>
          <w:szCs w:val="17"/>
          <w:lang w:val="en-US"/>
        </w:rPr>
        <w:t>Hulscher</w:t>
      </w:r>
      <w:proofErr w:type="spellEnd"/>
      <w:r w:rsidRPr="000228EC">
        <w:rPr>
          <w:bCs/>
          <w:szCs w:val="17"/>
          <w:lang w:val="en-US"/>
        </w:rPr>
        <w:t xml:space="preserve">, M., </w:t>
      </w:r>
      <w:proofErr w:type="spellStart"/>
      <w:r w:rsidRPr="000228EC">
        <w:rPr>
          <w:bCs/>
          <w:szCs w:val="17"/>
          <w:lang w:val="en-US"/>
        </w:rPr>
        <w:t>Laurant</w:t>
      </w:r>
      <w:proofErr w:type="spellEnd"/>
      <w:r w:rsidRPr="000228EC">
        <w:rPr>
          <w:bCs/>
          <w:szCs w:val="17"/>
          <w:lang w:val="en-US"/>
        </w:rPr>
        <w:t xml:space="preserve">, M., &amp; </w:t>
      </w:r>
      <w:proofErr w:type="spellStart"/>
      <w:r w:rsidRPr="000228EC">
        <w:rPr>
          <w:bCs/>
          <w:szCs w:val="17"/>
          <w:lang w:val="en-US"/>
        </w:rPr>
        <w:t>Grol</w:t>
      </w:r>
      <w:proofErr w:type="spellEnd"/>
      <w:r w:rsidRPr="000228EC">
        <w:rPr>
          <w:bCs/>
          <w:szCs w:val="17"/>
          <w:lang w:val="en-US"/>
        </w:rPr>
        <w:t>, R. (2003). Process evaluation on quality improvement interventions. </w:t>
      </w:r>
      <w:r w:rsidRPr="000228EC">
        <w:rPr>
          <w:bCs/>
          <w:iCs/>
          <w:szCs w:val="17"/>
          <w:lang w:val="en-US"/>
        </w:rPr>
        <w:t>Quality &amp; Safety in Health Care</w:t>
      </w:r>
      <w:r w:rsidRPr="000228EC">
        <w:rPr>
          <w:bCs/>
          <w:szCs w:val="17"/>
          <w:lang w:val="en-US"/>
        </w:rPr>
        <w:t>, </w:t>
      </w:r>
      <w:r w:rsidRPr="000228EC">
        <w:rPr>
          <w:bCs/>
          <w:iCs/>
          <w:szCs w:val="17"/>
          <w:lang w:val="en-US"/>
        </w:rPr>
        <w:t>12</w:t>
      </w:r>
      <w:r w:rsidRPr="000228EC">
        <w:rPr>
          <w:bCs/>
          <w:szCs w:val="17"/>
          <w:lang w:val="en-US"/>
        </w:rPr>
        <w:t>(1), 40–46. doi:10.1136/qhc.12.1.40</w:t>
      </w:r>
    </w:p>
    <w:p w:rsidR="008A75E6" w:rsidRPr="000228EC" w:rsidRDefault="000228EC" w:rsidP="008A75E6">
      <w:pPr>
        <w:rPr>
          <w:bCs/>
          <w:szCs w:val="17"/>
          <w:lang w:val="en-US"/>
        </w:rPr>
      </w:pPr>
      <w:r>
        <w:rPr>
          <w:bCs/>
          <w:szCs w:val="17"/>
        </w:rPr>
        <w:t>Tevredenheid, Vragenlijst, HCP:</w:t>
      </w:r>
    </w:p>
    <w:p w:rsidR="008A75E6" w:rsidRPr="000228EC" w:rsidRDefault="008A75E6" w:rsidP="004C3CEB">
      <w:pPr>
        <w:pStyle w:val="Lijstalinea"/>
        <w:numPr>
          <w:ilvl w:val="0"/>
          <w:numId w:val="23"/>
        </w:numPr>
        <w:rPr>
          <w:bCs/>
          <w:szCs w:val="17"/>
        </w:rPr>
      </w:pPr>
      <w:r w:rsidRPr="000228EC">
        <w:rPr>
          <w:bCs/>
          <w:szCs w:val="17"/>
        </w:rPr>
        <w:t>Helmink, J.H.M., Van Boekel, L.C. &amp; Kremers, S.P.J. (2011). Implementatie van de Beweegkuur; Monitorstudie onder zorgverleners, najaar 2010. Universiteit Maastricht</w:t>
      </w:r>
      <w:r w:rsidR="000228EC" w:rsidRPr="000228EC">
        <w:rPr>
          <w:bCs/>
          <w:szCs w:val="17"/>
        </w:rPr>
        <w:t xml:space="preserve"> </w:t>
      </w:r>
    </w:p>
    <w:p w:rsidR="000228EC" w:rsidRPr="000228EC" w:rsidRDefault="008A75E6" w:rsidP="008A75E6">
      <w:pPr>
        <w:pStyle w:val="Lijstalinea"/>
        <w:numPr>
          <w:ilvl w:val="0"/>
          <w:numId w:val="23"/>
        </w:numPr>
        <w:rPr>
          <w:szCs w:val="17"/>
        </w:rPr>
      </w:pPr>
      <w:r w:rsidRPr="000228EC">
        <w:rPr>
          <w:szCs w:val="17"/>
        </w:rPr>
        <w:t>Helmink, J.H.M., Van Boekel, L.C. &amp; Kremers, S.P.J. (2010). Doorontwikkeling van de Beweegkuur voor Overgewicht &amp; Obesitas. Universiteit Maastricht.</w:t>
      </w:r>
    </w:p>
    <w:p w:rsidR="000228EC" w:rsidRPr="000228EC" w:rsidRDefault="000228EC" w:rsidP="000228EC">
      <w:pPr>
        <w:rPr>
          <w:szCs w:val="17"/>
        </w:rPr>
      </w:pPr>
      <w:r w:rsidRPr="000228EC">
        <w:rPr>
          <w:szCs w:val="17"/>
        </w:rPr>
        <w:t xml:space="preserve">Tevredenheid, Interviews, </w:t>
      </w:r>
      <w:proofErr w:type="spellStart"/>
      <w:r w:rsidRPr="000228EC">
        <w:rPr>
          <w:szCs w:val="17"/>
        </w:rPr>
        <w:t>HCPs</w:t>
      </w:r>
      <w:proofErr w:type="spellEnd"/>
      <w:r w:rsidRPr="000228EC">
        <w:rPr>
          <w:szCs w:val="17"/>
        </w:rPr>
        <w:t>:</w:t>
      </w:r>
    </w:p>
    <w:p w:rsidR="000228EC" w:rsidRPr="000228EC" w:rsidRDefault="000228EC" w:rsidP="000228EC">
      <w:pPr>
        <w:pStyle w:val="Tekstopmerking"/>
        <w:numPr>
          <w:ilvl w:val="0"/>
          <w:numId w:val="23"/>
        </w:numPr>
        <w:rPr>
          <w:sz w:val="17"/>
          <w:szCs w:val="17"/>
        </w:rPr>
      </w:pPr>
      <w:r w:rsidRPr="000228EC">
        <w:rPr>
          <w:sz w:val="17"/>
          <w:szCs w:val="17"/>
        </w:rPr>
        <w:t xml:space="preserve">Helmink JH, </w:t>
      </w:r>
      <w:proofErr w:type="spellStart"/>
      <w:r w:rsidRPr="000228EC">
        <w:rPr>
          <w:sz w:val="17"/>
          <w:szCs w:val="17"/>
        </w:rPr>
        <w:t>Kremers</w:t>
      </w:r>
      <w:proofErr w:type="spellEnd"/>
      <w:r w:rsidRPr="000228EC">
        <w:rPr>
          <w:sz w:val="17"/>
          <w:szCs w:val="17"/>
        </w:rPr>
        <w:t xml:space="preserve"> SP, Van Boekel LC, Van </w:t>
      </w:r>
      <w:proofErr w:type="spellStart"/>
      <w:r w:rsidRPr="000228EC">
        <w:rPr>
          <w:sz w:val="17"/>
          <w:szCs w:val="17"/>
        </w:rPr>
        <w:t>Brussel-Visser</w:t>
      </w:r>
      <w:proofErr w:type="spellEnd"/>
      <w:r w:rsidRPr="000228EC">
        <w:rPr>
          <w:sz w:val="17"/>
          <w:szCs w:val="17"/>
        </w:rPr>
        <w:t xml:space="preserve"> FN, </w:t>
      </w:r>
      <w:proofErr w:type="spellStart"/>
      <w:r w:rsidRPr="000228EC">
        <w:rPr>
          <w:sz w:val="17"/>
          <w:szCs w:val="17"/>
        </w:rPr>
        <w:t>Preller</w:t>
      </w:r>
      <w:proofErr w:type="spellEnd"/>
      <w:r w:rsidRPr="000228EC">
        <w:rPr>
          <w:sz w:val="17"/>
          <w:szCs w:val="17"/>
        </w:rPr>
        <w:t xml:space="preserve"> L, De Vries NK. </w:t>
      </w:r>
      <w:hyperlink r:id="rId25" w:history="1">
        <w:r w:rsidRPr="000228EC">
          <w:rPr>
            <w:rStyle w:val="Hyperlink"/>
            <w:color w:val="auto"/>
            <w:sz w:val="17"/>
            <w:szCs w:val="17"/>
            <w:u w:val="none"/>
            <w:lang w:val="en-US"/>
          </w:rPr>
          <w:t xml:space="preserve">The </w:t>
        </w:r>
        <w:proofErr w:type="spellStart"/>
        <w:r w:rsidRPr="000228EC">
          <w:rPr>
            <w:rStyle w:val="Hyperlink"/>
            <w:color w:val="auto"/>
            <w:sz w:val="17"/>
            <w:szCs w:val="17"/>
            <w:u w:val="none"/>
            <w:lang w:val="en-US"/>
          </w:rPr>
          <w:t>BeweegKuur</w:t>
        </w:r>
        <w:proofErr w:type="spellEnd"/>
        <w:r w:rsidRPr="000228EC">
          <w:rPr>
            <w:rStyle w:val="Hyperlink"/>
            <w:color w:val="auto"/>
            <w:sz w:val="17"/>
            <w:szCs w:val="17"/>
            <w:u w:val="none"/>
            <w:lang w:val="en-US"/>
          </w:rPr>
          <w:t xml:space="preserve"> </w:t>
        </w:r>
        <w:proofErr w:type="spellStart"/>
        <w:r w:rsidRPr="000228EC">
          <w:rPr>
            <w:rStyle w:val="Hyperlink"/>
            <w:color w:val="auto"/>
            <w:sz w:val="17"/>
            <w:szCs w:val="17"/>
            <w:u w:val="none"/>
            <w:lang w:val="en-US"/>
          </w:rPr>
          <w:t>programme</w:t>
        </w:r>
        <w:proofErr w:type="spellEnd"/>
        <w:r w:rsidRPr="000228EC">
          <w:rPr>
            <w:rStyle w:val="Hyperlink"/>
            <w:color w:val="auto"/>
            <w:sz w:val="17"/>
            <w:szCs w:val="17"/>
            <w:u w:val="none"/>
            <w:lang w:val="en-US"/>
          </w:rPr>
          <w:t>: a qualitative study of promoting and impeding factors for successful implementation of a primary health care lifestyle intervention for overweight and obese people.</w:t>
        </w:r>
      </w:hyperlink>
      <w:r w:rsidRPr="000228EC">
        <w:rPr>
          <w:sz w:val="17"/>
          <w:szCs w:val="17"/>
          <w:lang w:val="en-US"/>
        </w:rPr>
        <w:t xml:space="preserve"> </w:t>
      </w:r>
      <w:proofErr w:type="spellStart"/>
      <w:r w:rsidRPr="000228EC">
        <w:rPr>
          <w:sz w:val="17"/>
          <w:szCs w:val="17"/>
        </w:rPr>
        <w:t>Fam</w:t>
      </w:r>
      <w:proofErr w:type="spellEnd"/>
      <w:r w:rsidRPr="000228EC">
        <w:rPr>
          <w:sz w:val="17"/>
          <w:szCs w:val="17"/>
        </w:rPr>
        <w:t xml:space="preserve"> </w:t>
      </w:r>
      <w:proofErr w:type="spellStart"/>
      <w:r w:rsidRPr="000228EC">
        <w:rPr>
          <w:sz w:val="17"/>
          <w:szCs w:val="17"/>
        </w:rPr>
        <w:t>Pract</w:t>
      </w:r>
      <w:proofErr w:type="spellEnd"/>
      <w:r w:rsidRPr="000228EC">
        <w:rPr>
          <w:sz w:val="17"/>
          <w:szCs w:val="17"/>
        </w:rPr>
        <w:t xml:space="preserve">. 2012 </w:t>
      </w:r>
      <w:proofErr w:type="spellStart"/>
      <w:r w:rsidRPr="000228EC">
        <w:rPr>
          <w:sz w:val="17"/>
          <w:szCs w:val="17"/>
        </w:rPr>
        <w:t>Apr</w:t>
      </w:r>
      <w:proofErr w:type="spellEnd"/>
      <w:r w:rsidRPr="000228EC">
        <w:rPr>
          <w:sz w:val="17"/>
          <w:szCs w:val="17"/>
        </w:rPr>
        <w:t xml:space="preserve">;29 </w:t>
      </w:r>
      <w:proofErr w:type="spellStart"/>
      <w:r w:rsidRPr="000228EC">
        <w:rPr>
          <w:sz w:val="17"/>
          <w:szCs w:val="17"/>
        </w:rPr>
        <w:t>Suppl</w:t>
      </w:r>
      <w:proofErr w:type="spellEnd"/>
      <w:r w:rsidRPr="000228EC">
        <w:rPr>
          <w:sz w:val="17"/>
          <w:szCs w:val="17"/>
        </w:rPr>
        <w:t xml:space="preserve"> 1:i68-i74.</w:t>
      </w:r>
    </w:p>
    <w:p w:rsidR="000228EC" w:rsidRPr="000228EC" w:rsidRDefault="000228EC" w:rsidP="000228EC">
      <w:pPr>
        <w:pStyle w:val="Tekstopmerking"/>
        <w:numPr>
          <w:ilvl w:val="0"/>
          <w:numId w:val="23"/>
        </w:numPr>
        <w:rPr>
          <w:sz w:val="17"/>
          <w:szCs w:val="17"/>
        </w:rPr>
      </w:pPr>
      <w:r w:rsidRPr="000228EC">
        <w:rPr>
          <w:bCs/>
          <w:sz w:val="17"/>
          <w:szCs w:val="17"/>
        </w:rPr>
        <w:t xml:space="preserve">Helmink, J.H.M., </w:t>
      </w:r>
      <w:proofErr w:type="spellStart"/>
      <w:r w:rsidRPr="000228EC">
        <w:rPr>
          <w:bCs/>
          <w:sz w:val="17"/>
          <w:szCs w:val="17"/>
        </w:rPr>
        <w:t>Meis</w:t>
      </w:r>
      <w:proofErr w:type="spellEnd"/>
      <w:r w:rsidRPr="000228EC">
        <w:rPr>
          <w:bCs/>
          <w:sz w:val="17"/>
          <w:szCs w:val="17"/>
        </w:rPr>
        <w:t xml:space="preserve">, J.J.M., </w:t>
      </w:r>
      <w:proofErr w:type="spellStart"/>
      <w:r w:rsidRPr="000228EC">
        <w:rPr>
          <w:bCs/>
          <w:sz w:val="17"/>
          <w:szCs w:val="17"/>
        </w:rPr>
        <w:t>Kremers</w:t>
      </w:r>
      <w:proofErr w:type="spellEnd"/>
      <w:r w:rsidRPr="000228EC">
        <w:rPr>
          <w:bCs/>
          <w:sz w:val="17"/>
          <w:szCs w:val="17"/>
        </w:rPr>
        <w:t>, S.P.J. Een jaar beweegkuur, en dan? Een onderzoek naar de bevorderende en belemmerende contextuele factoren.</w:t>
      </w:r>
      <w:r>
        <w:rPr>
          <w:bCs/>
          <w:sz w:val="17"/>
          <w:szCs w:val="17"/>
        </w:rPr>
        <w:t xml:space="preserve"> Maastricht Universiteit; 2009.</w:t>
      </w:r>
    </w:p>
    <w:p w:rsidR="000228EC" w:rsidRPr="000228EC" w:rsidRDefault="000228EC" w:rsidP="000228EC">
      <w:pPr>
        <w:pStyle w:val="Tekstopmerking"/>
        <w:numPr>
          <w:ilvl w:val="0"/>
          <w:numId w:val="23"/>
        </w:numPr>
        <w:rPr>
          <w:sz w:val="17"/>
          <w:szCs w:val="17"/>
        </w:rPr>
      </w:pPr>
      <w:proofErr w:type="spellStart"/>
      <w:r w:rsidRPr="00A23C91">
        <w:rPr>
          <w:bCs/>
          <w:sz w:val="17"/>
          <w:szCs w:val="17"/>
          <w:lang w:val="en-US"/>
        </w:rPr>
        <w:t>Helmink</w:t>
      </w:r>
      <w:proofErr w:type="spellEnd"/>
      <w:r w:rsidRPr="00A23C91">
        <w:rPr>
          <w:bCs/>
          <w:sz w:val="17"/>
          <w:szCs w:val="17"/>
          <w:lang w:val="en-US"/>
        </w:rPr>
        <w:t xml:space="preserve">, J.H.M., Cox, V.C.M. &amp; </w:t>
      </w:r>
      <w:proofErr w:type="spellStart"/>
      <w:r w:rsidRPr="00A23C91">
        <w:rPr>
          <w:bCs/>
          <w:sz w:val="17"/>
          <w:szCs w:val="17"/>
          <w:lang w:val="en-US"/>
        </w:rPr>
        <w:t>Kremers</w:t>
      </w:r>
      <w:proofErr w:type="spellEnd"/>
      <w:r w:rsidRPr="00A23C91">
        <w:rPr>
          <w:bCs/>
          <w:sz w:val="17"/>
          <w:szCs w:val="17"/>
          <w:lang w:val="en-US"/>
        </w:rPr>
        <w:t xml:space="preserve">, S.P.J. (2009). </w:t>
      </w:r>
      <w:r w:rsidRPr="000228EC">
        <w:rPr>
          <w:bCs/>
          <w:sz w:val="17"/>
          <w:szCs w:val="17"/>
        </w:rPr>
        <w:t>Implementatie van de Beweegkuur; Een pilot studie. Universiteit Maastricht.</w:t>
      </w:r>
    </w:p>
    <w:p w:rsidR="000228EC" w:rsidRPr="000228EC" w:rsidRDefault="000228EC" w:rsidP="000228EC">
      <w:pPr>
        <w:rPr>
          <w:bCs/>
          <w:szCs w:val="17"/>
        </w:rPr>
      </w:pPr>
      <w:r w:rsidRPr="000228EC">
        <w:rPr>
          <w:bCs/>
          <w:szCs w:val="17"/>
        </w:rPr>
        <w:t>Tevredenheid, Vragenlijst, Kinderen:</w:t>
      </w:r>
    </w:p>
    <w:p w:rsidR="000228EC" w:rsidRPr="000228EC" w:rsidRDefault="000228EC" w:rsidP="000228EC">
      <w:pPr>
        <w:pStyle w:val="Lijstalinea"/>
        <w:numPr>
          <w:ilvl w:val="0"/>
          <w:numId w:val="23"/>
        </w:numPr>
        <w:rPr>
          <w:bCs/>
          <w:szCs w:val="17"/>
          <w:lang w:val="en-US"/>
        </w:rPr>
      </w:pPr>
      <w:proofErr w:type="spellStart"/>
      <w:r w:rsidRPr="00A23C91">
        <w:rPr>
          <w:bCs/>
          <w:szCs w:val="17"/>
        </w:rPr>
        <w:t>Martens</w:t>
      </w:r>
      <w:proofErr w:type="spellEnd"/>
      <w:r w:rsidRPr="00A23C91">
        <w:rPr>
          <w:bCs/>
          <w:szCs w:val="17"/>
        </w:rPr>
        <w:t xml:space="preserve"> M, van </w:t>
      </w:r>
      <w:proofErr w:type="spellStart"/>
      <w:r w:rsidRPr="00A23C91">
        <w:rPr>
          <w:bCs/>
          <w:szCs w:val="17"/>
        </w:rPr>
        <w:t>Assema</w:t>
      </w:r>
      <w:proofErr w:type="spellEnd"/>
      <w:r w:rsidRPr="00A23C91">
        <w:rPr>
          <w:bCs/>
          <w:szCs w:val="17"/>
        </w:rPr>
        <w:t xml:space="preserve"> P, </w:t>
      </w:r>
      <w:proofErr w:type="spellStart"/>
      <w:r w:rsidRPr="00A23C91">
        <w:rPr>
          <w:bCs/>
          <w:szCs w:val="17"/>
        </w:rPr>
        <w:t>Paulussen</w:t>
      </w:r>
      <w:proofErr w:type="spellEnd"/>
      <w:r w:rsidRPr="00A23C91">
        <w:rPr>
          <w:bCs/>
          <w:szCs w:val="17"/>
        </w:rPr>
        <w:t xml:space="preserve"> T, </w:t>
      </w:r>
      <w:proofErr w:type="spellStart"/>
      <w:r w:rsidRPr="00A23C91">
        <w:rPr>
          <w:bCs/>
          <w:szCs w:val="17"/>
        </w:rPr>
        <w:t>Schaalma</w:t>
      </w:r>
      <w:proofErr w:type="spellEnd"/>
      <w:r w:rsidRPr="00A23C91">
        <w:rPr>
          <w:bCs/>
          <w:szCs w:val="17"/>
        </w:rPr>
        <w:t xml:space="preserve"> H, Brug J. Krachtvoer: </w:t>
      </w:r>
      <w:proofErr w:type="spellStart"/>
      <w:r w:rsidRPr="00A23C91">
        <w:rPr>
          <w:bCs/>
          <w:szCs w:val="17"/>
        </w:rPr>
        <w:t>process</w:t>
      </w:r>
      <w:proofErr w:type="spellEnd"/>
      <w:r w:rsidRPr="00A23C91">
        <w:rPr>
          <w:bCs/>
          <w:szCs w:val="17"/>
        </w:rPr>
        <w:t xml:space="preserve"> </w:t>
      </w:r>
      <w:proofErr w:type="spellStart"/>
      <w:r w:rsidRPr="00A23C91">
        <w:rPr>
          <w:bCs/>
          <w:szCs w:val="17"/>
        </w:rPr>
        <w:t>evaluation</w:t>
      </w:r>
      <w:proofErr w:type="spellEnd"/>
      <w:r w:rsidRPr="00A23C91">
        <w:rPr>
          <w:bCs/>
          <w:szCs w:val="17"/>
        </w:rPr>
        <w:t xml:space="preserve"> of a Dutch </w:t>
      </w:r>
      <w:proofErr w:type="spellStart"/>
      <w:r w:rsidRPr="00A23C91">
        <w:rPr>
          <w:bCs/>
          <w:szCs w:val="17"/>
        </w:rPr>
        <w:t>programme</w:t>
      </w:r>
      <w:proofErr w:type="spellEnd"/>
      <w:r w:rsidRPr="00A23C91">
        <w:rPr>
          <w:bCs/>
          <w:szCs w:val="17"/>
        </w:rPr>
        <w:t xml:space="preserve"> </w:t>
      </w:r>
      <w:proofErr w:type="spellStart"/>
      <w:r w:rsidRPr="00A23C91">
        <w:rPr>
          <w:bCs/>
          <w:szCs w:val="17"/>
        </w:rPr>
        <w:t>for</w:t>
      </w:r>
      <w:proofErr w:type="spellEnd"/>
      <w:r w:rsidRPr="00A23C91">
        <w:rPr>
          <w:bCs/>
          <w:szCs w:val="17"/>
        </w:rPr>
        <w:t xml:space="preserve"> </w:t>
      </w:r>
      <w:proofErr w:type="spellStart"/>
      <w:r w:rsidRPr="00A23C91">
        <w:rPr>
          <w:bCs/>
          <w:szCs w:val="17"/>
        </w:rPr>
        <w:t>lower</w:t>
      </w:r>
      <w:proofErr w:type="spellEnd"/>
      <w:r w:rsidRPr="00A23C91">
        <w:rPr>
          <w:bCs/>
          <w:szCs w:val="17"/>
        </w:rPr>
        <w:t xml:space="preserve"> </w:t>
      </w:r>
      <w:proofErr w:type="spellStart"/>
      <w:r w:rsidRPr="00A23C91">
        <w:rPr>
          <w:bCs/>
          <w:szCs w:val="17"/>
        </w:rPr>
        <w:t>vocational</w:t>
      </w:r>
      <w:proofErr w:type="spellEnd"/>
      <w:r w:rsidRPr="00A23C91">
        <w:rPr>
          <w:bCs/>
          <w:szCs w:val="17"/>
        </w:rPr>
        <w:t xml:space="preserve"> schools to </w:t>
      </w:r>
      <w:proofErr w:type="spellStart"/>
      <w:r w:rsidRPr="00A23C91">
        <w:rPr>
          <w:bCs/>
          <w:szCs w:val="17"/>
        </w:rPr>
        <w:t>promote</w:t>
      </w:r>
      <w:proofErr w:type="spellEnd"/>
      <w:r w:rsidRPr="00A23C91">
        <w:rPr>
          <w:bCs/>
          <w:szCs w:val="17"/>
        </w:rPr>
        <w:t xml:space="preserve"> </w:t>
      </w:r>
      <w:proofErr w:type="spellStart"/>
      <w:r w:rsidRPr="00A23C91">
        <w:rPr>
          <w:bCs/>
          <w:szCs w:val="17"/>
        </w:rPr>
        <w:t>healthful</w:t>
      </w:r>
      <w:proofErr w:type="spellEnd"/>
      <w:r w:rsidRPr="00A23C91">
        <w:rPr>
          <w:bCs/>
          <w:szCs w:val="17"/>
        </w:rPr>
        <w:t xml:space="preserve"> </w:t>
      </w:r>
      <w:proofErr w:type="spellStart"/>
      <w:r w:rsidRPr="00A23C91">
        <w:rPr>
          <w:bCs/>
          <w:szCs w:val="17"/>
        </w:rPr>
        <w:t>diet</w:t>
      </w:r>
      <w:proofErr w:type="spellEnd"/>
      <w:r w:rsidRPr="00A23C91">
        <w:rPr>
          <w:bCs/>
          <w:szCs w:val="17"/>
        </w:rPr>
        <w:t xml:space="preserve">. </w:t>
      </w:r>
      <w:r w:rsidRPr="000228EC">
        <w:rPr>
          <w:bCs/>
          <w:szCs w:val="17"/>
          <w:lang w:val="en-US"/>
        </w:rPr>
        <w:t xml:space="preserve">Health </w:t>
      </w:r>
      <w:proofErr w:type="spellStart"/>
      <w:r w:rsidRPr="000228EC">
        <w:rPr>
          <w:bCs/>
          <w:szCs w:val="17"/>
          <w:lang w:val="en-US"/>
        </w:rPr>
        <w:t>Educ</w:t>
      </w:r>
      <w:proofErr w:type="spellEnd"/>
      <w:r w:rsidRPr="000228EC">
        <w:rPr>
          <w:bCs/>
          <w:szCs w:val="17"/>
          <w:lang w:val="en-US"/>
        </w:rPr>
        <w:t xml:space="preserve"> Res. 2006 Oct;21(5):695-704</w:t>
      </w:r>
    </w:p>
    <w:p w:rsidR="000228EC" w:rsidRPr="000228EC" w:rsidRDefault="000228EC" w:rsidP="008A75E6">
      <w:pPr>
        <w:pStyle w:val="Lijstalinea"/>
        <w:numPr>
          <w:ilvl w:val="0"/>
          <w:numId w:val="23"/>
        </w:numPr>
        <w:rPr>
          <w:bCs/>
          <w:szCs w:val="17"/>
          <w:lang w:val="en-US"/>
        </w:rPr>
      </w:pPr>
      <w:proofErr w:type="spellStart"/>
      <w:r w:rsidRPr="000228EC">
        <w:rPr>
          <w:bCs/>
          <w:szCs w:val="17"/>
        </w:rPr>
        <w:t>Barte</w:t>
      </w:r>
      <w:proofErr w:type="spellEnd"/>
      <w:r w:rsidRPr="000228EC">
        <w:rPr>
          <w:bCs/>
          <w:szCs w:val="17"/>
        </w:rPr>
        <w:t xml:space="preserve"> JC, ter </w:t>
      </w:r>
      <w:proofErr w:type="spellStart"/>
      <w:r w:rsidRPr="000228EC">
        <w:rPr>
          <w:bCs/>
          <w:szCs w:val="17"/>
        </w:rPr>
        <w:t>Bogt</w:t>
      </w:r>
      <w:proofErr w:type="spellEnd"/>
      <w:r w:rsidRPr="000228EC">
        <w:rPr>
          <w:bCs/>
          <w:szCs w:val="17"/>
        </w:rPr>
        <w:t xml:space="preserve"> NC, Beltman FW, van der Meer K, Bemelmans WJ. </w:t>
      </w:r>
      <w:hyperlink r:id="rId26" w:history="1">
        <w:r w:rsidRPr="000228EC">
          <w:rPr>
            <w:rStyle w:val="Hyperlink"/>
            <w:bCs/>
            <w:color w:val="auto"/>
            <w:szCs w:val="17"/>
            <w:u w:val="none"/>
            <w:lang w:val="en-US"/>
          </w:rPr>
          <w:t>Process evaluation of a lifestyle intervention in primary care: implementation issues and the participants' satisfaction of the GOAL study.</w:t>
        </w:r>
      </w:hyperlink>
      <w:r w:rsidRPr="000228EC">
        <w:rPr>
          <w:bCs/>
          <w:szCs w:val="17"/>
          <w:lang w:val="en-US"/>
        </w:rPr>
        <w:t xml:space="preserve"> Health </w:t>
      </w:r>
      <w:proofErr w:type="spellStart"/>
      <w:r w:rsidRPr="000228EC">
        <w:rPr>
          <w:bCs/>
          <w:szCs w:val="17"/>
          <w:lang w:val="en-US"/>
        </w:rPr>
        <w:t>Educ</w:t>
      </w:r>
      <w:proofErr w:type="spellEnd"/>
      <w:r w:rsidRPr="000228EC">
        <w:rPr>
          <w:bCs/>
          <w:szCs w:val="17"/>
          <w:lang w:val="en-US"/>
        </w:rPr>
        <w:t xml:space="preserve"> </w:t>
      </w:r>
      <w:proofErr w:type="spellStart"/>
      <w:r w:rsidRPr="000228EC">
        <w:rPr>
          <w:bCs/>
          <w:szCs w:val="17"/>
          <w:lang w:val="en-US"/>
        </w:rPr>
        <w:t>Behav</w:t>
      </w:r>
      <w:proofErr w:type="spellEnd"/>
      <w:r w:rsidRPr="000228EC">
        <w:rPr>
          <w:bCs/>
          <w:szCs w:val="17"/>
          <w:lang w:val="en-US"/>
        </w:rPr>
        <w:t>. 2012 Oct;39(5):564-73</w:t>
      </w:r>
    </w:p>
    <w:p w:rsidR="000228EC" w:rsidRPr="000228EC" w:rsidRDefault="000228EC" w:rsidP="000228EC">
      <w:pPr>
        <w:rPr>
          <w:bCs/>
          <w:szCs w:val="17"/>
        </w:rPr>
      </w:pPr>
      <w:r w:rsidRPr="000228EC">
        <w:rPr>
          <w:bCs/>
          <w:szCs w:val="17"/>
        </w:rPr>
        <w:t xml:space="preserve">Transfer sport, interviews, </w:t>
      </w:r>
      <w:proofErr w:type="spellStart"/>
      <w:r w:rsidRPr="000228EC">
        <w:rPr>
          <w:bCs/>
          <w:szCs w:val="17"/>
        </w:rPr>
        <w:t>HCPs</w:t>
      </w:r>
      <w:proofErr w:type="spellEnd"/>
      <w:r w:rsidRPr="000228EC">
        <w:rPr>
          <w:bCs/>
          <w:szCs w:val="17"/>
        </w:rPr>
        <w:t>:</w:t>
      </w:r>
    </w:p>
    <w:p w:rsidR="000228EC" w:rsidRPr="000228EC" w:rsidRDefault="000228EC" w:rsidP="000228EC">
      <w:pPr>
        <w:pStyle w:val="Lijstalinea"/>
        <w:numPr>
          <w:ilvl w:val="0"/>
          <w:numId w:val="23"/>
        </w:numPr>
        <w:rPr>
          <w:bCs/>
          <w:szCs w:val="17"/>
          <w:lang w:val="en-US"/>
        </w:rPr>
      </w:pPr>
      <w:r w:rsidRPr="000228EC">
        <w:rPr>
          <w:bCs/>
          <w:szCs w:val="17"/>
        </w:rPr>
        <w:t xml:space="preserve">Van zorg naar sport en bewegen. Interviews met zorgverleners en sportaanbieders over de doorstroom van Beweegkuur-deelnemers vanuit de eerstelijns gezondheidszorg naar het locale sport- en beweegaanbod. </w:t>
      </w:r>
      <w:r w:rsidRPr="000228EC">
        <w:rPr>
          <w:bCs/>
          <w:szCs w:val="17"/>
          <w:lang w:val="en-US"/>
        </w:rPr>
        <w:t xml:space="preserve">Van </w:t>
      </w:r>
      <w:proofErr w:type="spellStart"/>
      <w:r w:rsidRPr="000228EC">
        <w:rPr>
          <w:bCs/>
          <w:szCs w:val="17"/>
          <w:lang w:val="en-US"/>
        </w:rPr>
        <w:t>Dijk</w:t>
      </w:r>
      <w:proofErr w:type="spellEnd"/>
      <w:r w:rsidRPr="000228EC">
        <w:rPr>
          <w:bCs/>
          <w:szCs w:val="17"/>
          <w:lang w:val="en-US"/>
        </w:rPr>
        <w:t xml:space="preserve">, M., </w:t>
      </w:r>
      <w:proofErr w:type="spellStart"/>
      <w:r w:rsidRPr="000228EC">
        <w:rPr>
          <w:bCs/>
          <w:szCs w:val="17"/>
          <w:lang w:val="en-US"/>
        </w:rPr>
        <w:t>Wigger</w:t>
      </w:r>
      <w:proofErr w:type="spellEnd"/>
      <w:r w:rsidRPr="000228EC">
        <w:rPr>
          <w:bCs/>
          <w:szCs w:val="17"/>
          <w:lang w:val="en-US"/>
        </w:rPr>
        <w:t>, S. (2012)</w:t>
      </w:r>
    </w:p>
    <w:p w:rsidR="000228EC" w:rsidRPr="008A75E6" w:rsidRDefault="000228EC" w:rsidP="008A75E6">
      <w:pPr>
        <w:rPr>
          <w:b/>
          <w:bCs/>
        </w:rPr>
      </w:pPr>
    </w:p>
    <w:p w:rsidR="008A75E6" w:rsidRPr="000228EC" w:rsidRDefault="008A75E6" w:rsidP="008A75E6"/>
    <w:p w:rsidR="008A75E6" w:rsidRPr="00F8191C" w:rsidRDefault="008A75E6" w:rsidP="00F8191C"/>
    <w:sectPr w:rsidR="008A75E6" w:rsidRPr="00F8191C" w:rsidSect="008D5523">
      <w:pgSz w:w="11907" w:h="16840" w:code="9"/>
      <w:pgMar w:top="2240" w:right="851" w:bottom="1134" w:left="102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91C" w:rsidRDefault="00F8191C" w:rsidP="00F8191C">
      <w:pPr>
        <w:spacing w:line="240" w:lineRule="auto"/>
      </w:pPr>
      <w:r>
        <w:separator/>
      </w:r>
    </w:p>
  </w:endnote>
  <w:endnote w:type="continuationSeparator" w:id="0">
    <w:p w:rsidR="00F8191C" w:rsidRDefault="00F8191C" w:rsidP="00F8191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LuzSans-Book"/>
    <w:charset w:val="00"/>
    <w:family w:val="swiss"/>
    <w:pitch w:val="variable"/>
    <w:sig w:usb0="00000001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aker2Lancet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91C" w:rsidRDefault="00F8191C" w:rsidP="00F8191C">
      <w:pPr>
        <w:spacing w:line="240" w:lineRule="auto"/>
      </w:pPr>
      <w:r>
        <w:separator/>
      </w:r>
    </w:p>
  </w:footnote>
  <w:footnote w:type="continuationSeparator" w:id="0">
    <w:p w:rsidR="00F8191C" w:rsidRDefault="00F8191C" w:rsidP="00F8191C">
      <w:pPr>
        <w:spacing w:line="240" w:lineRule="auto"/>
      </w:pPr>
      <w:r>
        <w:continuationSeparator/>
      </w:r>
    </w:p>
  </w:footnote>
  <w:footnote w:id="1">
    <w:p w:rsidR="00F8191C" w:rsidRPr="004025D6" w:rsidRDefault="00F8191C" w:rsidP="00F8191C">
      <w:pPr>
        <w:pStyle w:val="Voetnoottekst"/>
        <w:rPr>
          <w:color w:val="808080" w:themeColor="background1" w:themeShade="80"/>
          <w:sz w:val="12"/>
          <w:szCs w:val="12"/>
          <w:lang w:val="en-GB"/>
        </w:rPr>
      </w:pPr>
      <w:r w:rsidRPr="004025D6">
        <w:rPr>
          <w:rStyle w:val="Voetnootmarkering"/>
          <w:color w:val="808080" w:themeColor="background1" w:themeShade="80"/>
          <w:sz w:val="12"/>
          <w:szCs w:val="12"/>
          <w:lang w:val="en-GB"/>
        </w:rPr>
        <w:footnoteRef/>
      </w:r>
      <w:r w:rsidRPr="004025D6">
        <w:rPr>
          <w:color w:val="808080" w:themeColor="background1" w:themeShade="80"/>
          <w:sz w:val="12"/>
          <w:szCs w:val="12"/>
          <w:lang w:val="en-GB"/>
        </w:rPr>
        <w:t xml:space="preserve"> </w:t>
      </w:r>
      <w:r w:rsidRPr="004025D6">
        <w:rPr>
          <w:bCs/>
          <w:color w:val="808080" w:themeColor="background1" w:themeShade="80"/>
          <w:sz w:val="12"/>
          <w:szCs w:val="12"/>
          <w:lang w:val="en-GB"/>
        </w:rPr>
        <w:t xml:space="preserve">Because both overweight and obesity lead to every kind of health problems mentioned above, it is desirable to treat children with overweight as well as obesity. </w:t>
      </w:r>
      <w:r w:rsidRPr="004025D6">
        <w:rPr>
          <w:bCs/>
          <w:color w:val="808080" w:themeColor="background1" w:themeShade="80"/>
          <w:sz w:val="12"/>
          <w:szCs w:val="12"/>
          <w:lang w:val="en-GB"/>
        </w:rPr>
        <w:br/>
        <w:t>CLIs therefore include both overweight and obese children. In this proposal, overweight and obesity are called: obesity.</w:t>
      </w:r>
    </w:p>
  </w:footnote>
  <w:footnote w:id="2">
    <w:p w:rsidR="00F8191C" w:rsidRPr="001746DC" w:rsidRDefault="00F8191C" w:rsidP="00F8191C">
      <w:pPr>
        <w:pStyle w:val="Voetnoottekst"/>
        <w:rPr>
          <w:bCs/>
          <w:color w:val="808080" w:themeColor="background1" w:themeShade="80"/>
          <w:sz w:val="12"/>
          <w:szCs w:val="12"/>
          <w:lang w:val="en-GB"/>
        </w:rPr>
      </w:pPr>
      <w:r w:rsidRPr="004025D6">
        <w:rPr>
          <w:rStyle w:val="Voetnootmarkering"/>
          <w:color w:val="808080" w:themeColor="background1" w:themeShade="80"/>
          <w:sz w:val="12"/>
          <w:szCs w:val="12"/>
          <w:lang w:val="en-GB"/>
        </w:rPr>
        <w:footnoteRef/>
      </w:r>
      <w:r>
        <w:rPr>
          <w:color w:val="808080" w:themeColor="background1" w:themeShade="80"/>
          <w:sz w:val="12"/>
          <w:szCs w:val="12"/>
          <w:lang w:val="en-GB"/>
        </w:rPr>
        <w:t xml:space="preserve"> By a </w:t>
      </w:r>
      <w:r w:rsidRPr="004025D6">
        <w:rPr>
          <w:color w:val="808080" w:themeColor="background1" w:themeShade="80"/>
          <w:sz w:val="12"/>
          <w:szCs w:val="12"/>
          <w:lang w:val="en-GB"/>
        </w:rPr>
        <w:t>healthy lifestyle</w:t>
      </w:r>
      <w:r>
        <w:rPr>
          <w:color w:val="808080" w:themeColor="background1" w:themeShade="80"/>
          <w:sz w:val="12"/>
          <w:szCs w:val="12"/>
          <w:lang w:val="en-GB"/>
        </w:rPr>
        <w:t xml:space="preserve"> we mean healthy behaviours, which includes amongst others, </w:t>
      </w:r>
      <w:r w:rsidRPr="001746DC">
        <w:rPr>
          <w:bCs/>
          <w:color w:val="808080" w:themeColor="background1" w:themeShade="80"/>
          <w:sz w:val="12"/>
          <w:szCs w:val="12"/>
          <w:lang w:val="en-GB"/>
        </w:rPr>
        <w:t>healthy eating</w:t>
      </w:r>
      <w:r>
        <w:rPr>
          <w:bCs/>
          <w:color w:val="808080" w:themeColor="background1" w:themeShade="80"/>
          <w:sz w:val="12"/>
          <w:szCs w:val="12"/>
          <w:lang w:val="en-GB"/>
        </w:rPr>
        <w:t>-</w:t>
      </w:r>
      <w:r w:rsidRPr="001746DC">
        <w:rPr>
          <w:bCs/>
          <w:color w:val="808080" w:themeColor="background1" w:themeShade="80"/>
          <w:sz w:val="12"/>
          <w:szCs w:val="12"/>
          <w:lang w:val="en-GB"/>
        </w:rPr>
        <w:t xml:space="preserve"> and physical activity behaviou</w:t>
      </w:r>
      <w:r>
        <w:rPr>
          <w:bCs/>
          <w:color w:val="808080" w:themeColor="background1" w:themeShade="80"/>
          <w:sz w:val="12"/>
          <w:szCs w:val="12"/>
          <w:lang w:val="en-GB"/>
        </w:rPr>
        <w:t xml:space="preserve">rs and </w:t>
      </w:r>
      <w:r>
        <w:rPr>
          <w:color w:val="808080" w:themeColor="background1" w:themeShade="80"/>
          <w:sz w:val="12"/>
          <w:szCs w:val="12"/>
          <w:lang w:val="en-GB"/>
        </w:rPr>
        <w:t>can be attained when</w:t>
      </w:r>
      <w:r w:rsidRPr="004025D6">
        <w:rPr>
          <w:color w:val="808080" w:themeColor="background1" w:themeShade="80"/>
          <w:sz w:val="12"/>
          <w:szCs w:val="12"/>
          <w:lang w:val="en-GB"/>
        </w:rPr>
        <w:t xml:space="preserve"> factors </w:t>
      </w:r>
      <w:r>
        <w:rPr>
          <w:color w:val="808080" w:themeColor="background1" w:themeShade="80"/>
          <w:sz w:val="12"/>
          <w:szCs w:val="12"/>
          <w:lang w:val="en-GB"/>
        </w:rPr>
        <w:t xml:space="preserve">called ‘individual behaviour determinants’ are positive </w:t>
      </w:r>
      <w:r w:rsidRPr="004025D6">
        <w:rPr>
          <w:bCs/>
          <w:color w:val="808080" w:themeColor="background1" w:themeShade="80"/>
          <w:sz w:val="12"/>
          <w:szCs w:val="12"/>
          <w:lang w:val="en-GB"/>
        </w:rPr>
        <w:t>(</w:t>
      </w:r>
      <w:r>
        <w:rPr>
          <w:bCs/>
          <w:color w:val="808080" w:themeColor="background1" w:themeShade="80"/>
          <w:sz w:val="12"/>
          <w:szCs w:val="12"/>
          <w:lang w:val="en-GB"/>
        </w:rPr>
        <w:t xml:space="preserve">for example: </w:t>
      </w:r>
      <w:r w:rsidRPr="004025D6">
        <w:rPr>
          <w:bCs/>
          <w:color w:val="808080" w:themeColor="background1" w:themeShade="80"/>
          <w:sz w:val="12"/>
          <w:szCs w:val="12"/>
          <w:lang w:val="en-GB"/>
        </w:rPr>
        <w:t>social influence, motivation, knowledge)</w:t>
      </w:r>
      <w:r>
        <w:rPr>
          <w:bCs/>
          <w:color w:val="808080" w:themeColor="background1" w:themeShade="80"/>
          <w:sz w:val="12"/>
          <w:szCs w:val="12"/>
          <w:lang w:val="en-GB"/>
        </w:rPr>
        <w:t>.</w:t>
      </w:r>
    </w:p>
  </w:footnote>
  <w:footnote w:id="3">
    <w:p w:rsidR="00F8191C" w:rsidRPr="00914094" w:rsidRDefault="00F8191C" w:rsidP="00F8191C">
      <w:pPr>
        <w:pStyle w:val="Voetnoottekst"/>
        <w:rPr>
          <w:color w:val="808080" w:themeColor="background1" w:themeShade="80"/>
          <w:sz w:val="12"/>
          <w:szCs w:val="12"/>
          <w:lang w:val="en-US"/>
        </w:rPr>
      </w:pPr>
      <w:r w:rsidRPr="00914094">
        <w:rPr>
          <w:rStyle w:val="Voetnootmarkering"/>
          <w:color w:val="808080" w:themeColor="background1" w:themeShade="80"/>
          <w:sz w:val="12"/>
          <w:szCs w:val="12"/>
        </w:rPr>
        <w:footnoteRef/>
      </w:r>
      <w:r w:rsidRPr="00914094">
        <w:rPr>
          <w:color w:val="808080" w:themeColor="background1" w:themeShade="80"/>
          <w:sz w:val="12"/>
          <w:szCs w:val="12"/>
          <w:lang w:val="en-US"/>
        </w:rPr>
        <w:t xml:space="preserve"> </w:t>
      </w:r>
      <w:r w:rsidRPr="00914094">
        <w:rPr>
          <w:i/>
          <w:color w:val="808080" w:themeColor="background1" w:themeShade="80"/>
          <w:sz w:val="12"/>
          <w:szCs w:val="12"/>
          <w:lang w:val="en-US"/>
        </w:rPr>
        <w:t>Specially focus on dieti</w:t>
      </w:r>
      <w:r>
        <w:rPr>
          <w:i/>
          <w:color w:val="808080" w:themeColor="background1" w:themeShade="80"/>
          <w:sz w:val="12"/>
          <w:szCs w:val="12"/>
          <w:lang w:val="en-US"/>
        </w:rPr>
        <w:t>c</w:t>
      </w:r>
      <w:r w:rsidRPr="00914094">
        <w:rPr>
          <w:i/>
          <w:color w:val="808080" w:themeColor="background1" w:themeShade="80"/>
          <w:sz w:val="12"/>
          <w:szCs w:val="12"/>
          <w:lang w:val="en-US"/>
        </w:rPr>
        <w:t xml:space="preserve">ians, because of the education institute associated </w:t>
      </w:r>
      <w:r>
        <w:rPr>
          <w:i/>
          <w:color w:val="808080" w:themeColor="background1" w:themeShade="80"/>
          <w:sz w:val="12"/>
          <w:szCs w:val="12"/>
          <w:lang w:val="en-US"/>
        </w:rPr>
        <w:t xml:space="preserve">with </w:t>
      </w:r>
      <w:r w:rsidRPr="00914094">
        <w:rPr>
          <w:i/>
          <w:color w:val="808080" w:themeColor="background1" w:themeShade="80"/>
          <w:sz w:val="12"/>
          <w:szCs w:val="12"/>
          <w:lang w:val="en-US"/>
        </w:rPr>
        <w:t>the applicant</w:t>
      </w:r>
      <w:r>
        <w:rPr>
          <w:i/>
          <w:color w:val="808080" w:themeColor="background1" w:themeShade="80"/>
          <w:sz w:val="12"/>
          <w:szCs w:val="12"/>
          <w:lang w:val="en-US"/>
        </w:rPr>
        <w:t>.</w:t>
      </w:r>
    </w:p>
  </w:footnote>
  <w:footnote w:id="4">
    <w:p w:rsidR="00F8191C" w:rsidRPr="001713C1" w:rsidRDefault="00F8191C" w:rsidP="00F8191C">
      <w:pPr>
        <w:pStyle w:val="Lijstalinea"/>
        <w:widowControl w:val="0"/>
        <w:tabs>
          <w:tab w:val="left" w:pos="1463"/>
          <w:tab w:val="left" w:pos="1924"/>
        </w:tabs>
        <w:spacing w:line="240" w:lineRule="auto"/>
        <w:ind w:left="0"/>
        <w:rPr>
          <w:b/>
          <w:bCs/>
          <w:color w:val="A6A6A6" w:themeColor="background1" w:themeShade="A6"/>
          <w:sz w:val="12"/>
          <w:szCs w:val="12"/>
          <w:lang w:val="en-US"/>
        </w:rPr>
      </w:pPr>
      <w:r w:rsidRPr="001713C1">
        <w:rPr>
          <w:rStyle w:val="Voetnootmarkering"/>
          <w:color w:val="A6A6A6" w:themeColor="background1" w:themeShade="A6"/>
          <w:sz w:val="12"/>
          <w:szCs w:val="12"/>
        </w:rPr>
        <w:footnoteRef/>
      </w:r>
      <w:r w:rsidRPr="001713C1">
        <w:rPr>
          <w:color w:val="A6A6A6" w:themeColor="background1" w:themeShade="A6"/>
          <w:sz w:val="12"/>
          <w:szCs w:val="12"/>
          <w:lang w:val="en-US"/>
        </w:rPr>
        <w:t xml:space="preserve"> </w:t>
      </w:r>
      <w:r w:rsidRPr="001713C1">
        <w:rPr>
          <w:bCs/>
          <w:color w:val="A6A6A6" w:themeColor="background1" w:themeShade="A6"/>
          <w:sz w:val="12"/>
          <w:szCs w:val="12"/>
          <w:lang w:val="en-GB"/>
        </w:rPr>
        <w:t>Parents will help the children complete the questionnaire.</w:t>
      </w:r>
    </w:p>
  </w:footnote>
  <w:footnote w:id="5">
    <w:p w:rsidR="00F8191C" w:rsidRPr="001713C1" w:rsidRDefault="00F8191C" w:rsidP="00F8191C">
      <w:pPr>
        <w:pStyle w:val="Voetnoottekst"/>
        <w:rPr>
          <w:color w:val="A6A6A6" w:themeColor="background1" w:themeShade="A6"/>
          <w:sz w:val="12"/>
          <w:szCs w:val="12"/>
          <w:lang w:val="en-US"/>
        </w:rPr>
      </w:pPr>
      <w:r w:rsidRPr="001713C1">
        <w:rPr>
          <w:rStyle w:val="Voetnootmarkering"/>
          <w:color w:val="A6A6A6" w:themeColor="background1" w:themeShade="A6"/>
          <w:sz w:val="12"/>
          <w:szCs w:val="12"/>
        </w:rPr>
        <w:footnoteRef/>
      </w:r>
      <w:r w:rsidRPr="001713C1">
        <w:rPr>
          <w:color w:val="A6A6A6" w:themeColor="background1" w:themeShade="A6"/>
          <w:sz w:val="12"/>
          <w:szCs w:val="12"/>
          <w:lang w:val="en-US"/>
        </w:rPr>
        <w:t xml:space="preserve"> </w:t>
      </w:r>
      <w:r w:rsidRPr="001713C1">
        <w:rPr>
          <w:bCs/>
          <w:color w:val="A6A6A6" w:themeColor="background1" w:themeShade="A6"/>
          <w:sz w:val="12"/>
          <w:szCs w:val="12"/>
          <w:lang w:val="en-GB"/>
        </w:rPr>
        <w:t xml:space="preserve">To determine which skills are rated low among current HCPs </w:t>
      </w:r>
      <w:r>
        <w:rPr>
          <w:bCs/>
          <w:color w:val="A6A6A6" w:themeColor="background1" w:themeShade="A6"/>
          <w:sz w:val="12"/>
          <w:szCs w:val="12"/>
          <w:lang w:val="en-GB"/>
        </w:rPr>
        <w:t>to determine wh</w:t>
      </w:r>
      <w:r w:rsidRPr="001713C1">
        <w:rPr>
          <w:bCs/>
          <w:color w:val="A6A6A6" w:themeColor="background1" w:themeShade="A6"/>
          <w:sz w:val="12"/>
          <w:szCs w:val="12"/>
          <w:lang w:val="en-GB"/>
        </w:rPr>
        <w:t>ich skills future dietic</w:t>
      </w:r>
      <w:r>
        <w:rPr>
          <w:bCs/>
          <w:color w:val="A6A6A6" w:themeColor="background1" w:themeShade="A6"/>
          <w:sz w:val="12"/>
          <w:szCs w:val="12"/>
          <w:lang w:val="en-GB"/>
        </w:rPr>
        <w:t>ians need to learn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C91" w:rsidRPr="00122E71" w:rsidRDefault="00E2504C">
    <w:pPr>
      <w:pStyle w:val="Koptekst"/>
      <w:rPr>
        <w:color w:val="00589A"/>
        <w:u w:val="single"/>
      </w:rPr>
    </w:pPr>
    <w:r w:rsidRPr="00122E71">
      <w:rPr>
        <w:noProof/>
        <w:color w:val="00589A"/>
        <w:lang w:eastAsia="nl-N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4523160</wp:posOffset>
          </wp:positionH>
          <wp:positionV relativeFrom="paragraph">
            <wp:posOffset>-18139</wp:posOffset>
          </wp:positionV>
          <wp:extent cx="1475795" cy="620202"/>
          <wp:effectExtent l="19050" t="0" r="0" b="0"/>
          <wp:wrapNone/>
          <wp:docPr id="4" name="Afbeelding 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27107" t="35450" r="40628" b="43122"/>
                  <a:stretch>
                    <a:fillRect/>
                  </a:stretch>
                </pic:blipFill>
                <pic:spPr bwMode="auto">
                  <a:xfrm>
                    <a:off x="0" y="0"/>
                    <a:ext cx="1475795" cy="6202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23C91" w:rsidRPr="00122E71">
      <w:rPr>
        <w:color w:val="00589A"/>
      </w:rPr>
      <w:t xml:space="preserve">Onderzoeksopzet </w:t>
    </w:r>
    <w:proofErr w:type="spellStart"/>
    <w:r w:rsidR="00A23C91" w:rsidRPr="00122E71">
      <w:rPr>
        <w:color w:val="00589A"/>
      </w:rPr>
      <w:t>ALIKO-studie</w:t>
    </w:r>
    <w:proofErr w:type="spellEnd"/>
    <w:r w:rsidR="00A23C91" w:rsidRPr="00122E71">
      <w:rPr>
        <w:color w:val="00589A"/>
      </w:rPr>
      <w:t xml:space="preserve"> </w:t>
    </w:r>
    <w:r w:rsidRPr="00122E71">
      <w:rPr>
        <w:color w:val="00589A"/>
      </w:rPr>
      <w:br/>
    </w:r>
    <w:r w:rsidRPr="00122E71">
      <w:rPr>
        <w:color w:val="00589A"/>
      </w:rPr>
      <w:br/>
    </w:r>
    <w:r w:rsidRPr="00122E71">
      <w:rPr>
        <w:color w:val="00589A"/>
      </w:rPr>
      <w:br/>
    </w:r>
    <w:r w:rsidRPr="00122E71">
      <w:rPr>
        <w:color w:val="00589A"/>
        <w:u w:val="single"/>
      </w:rPr>
      <w:tab/>
    </w:r>
    <w:r w:rsidRPr="00122E71">
      <w:rPr>
        <w:color w:val="00589A"/>
        <w:u w:val="single"/>
      </w:rPr>
      <w:tab/>
    </w:r>
    <w:r w:rsidRPr="00122E71">
      <w:rPr>
        <w:color w:val="00589A"/>
        <w:u w:val="single"/>
      </w:rPr>
      <w:tab/>
    </w:r>
    <w:r w:rsidRPr="00122E71">
      <w:rPr>
        <w:color w:val="00589A"/>
        <w:u w:val="single"/>
      </w:rPr>
      <w:tab/>
    </w:r>
    <w:r w:rsidRPr="00122E71">
      <w:rPr>
        <w:color w:val="00589A"/>
        <w:u w:val="single"/>
      </w:rPr>
      <w:tab/>
    </w:r>
    <w:r w:rsidRPr="00122E71">
      <w:rPr>
        <w:color w:val="00589A"/>
        <w:u w:val="single"/>
      </w:rPr>
      <w:tab/>
    </w:r>
    <w:r w:rsidRPr="00122E71">
      <w:rPr>
        <w:color w:val="00589A"/>
        <w:u w:val="single"/>
      </w:rPr>
      <w:tab/>
    </w:r>
    <w:r w:rsidRPr="00122E71">
      <w:rPr>
        <w:color w:val="00589A"/>
        <w:u w:val="single"/>
      </w:rPr>
      <w:tab/>
    </w:r>
    <w:r w:rsidRPr="00122E71">
      <w:rPr>
        <w:color w:val="00589A"/>
        <w:u w:val="single"/>
      </w:rPr>
      <w:tab/>
    </w:r>
    <w:r w:rsidRPr="00122E71">
      <w:rPr>
        <w:color w:val="00589A"/>
        <w:u w:val="single"/>
      </w:rPr>
      <w:tab/>
    </w:r>
    <w:r w:rsidRPr="00122E71">
      <w:rPr>
        <w:color w:val="00589A"/>
        <w:u w:val="single"/>
      </w:rPr>
      <w:tab/>
    </w:r>
    <w:r w:rsidRPr="00122E71">
      <w:rPr>
        <w:color w:val="00589A"/>
        <w:u w:val="single"/>
      </w:rPr>
      <w:tab/>
    </w:r>
    <w:r w:rsidRPr="00122E71">
      <w:rPr>
        <w:color w:val="00589A"/>
        <w:u w:val="single"/>
      </w:rPr>
      <w:tab/>
    </w:r>
    <w:r w:rsidRPr="00122E71">
      <w:rPr>
        <w:color w:val="00589A"/>
        <w:u w:val="single"/>
      </w:rPr>
      <w:tab/>
    </w:r>
  </w:p>
  <w:p w:rsidR="00A23C91" w:rsidRDefault="00A23C91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6CFC"/>
    <w:multiLevelType w:val="hybridMultilevel"/>
    <w:tmpl w:val="20387356"/>
    <w:lvl w:ilvl="0" w:tplc="08503926">
      <w:start w:val="1"/>
      <w:numFmt w:val="bullet"/>
      <w:pStyle w:val="Opsomming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A437BB"/>
    <w:multiLevelType w:val="hybridMultilevel"/>
    <w:tmpl w:val="60FCFF1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F266DD"/>
    <w:multiLevelType w:val="hybridMultilevel"/>
    <w:tmpl w:val="FD2E52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E36254"/>
    <w:multiLevelType w:val="hybridMultilevel"/>
    <w:tmpl w:val="F5928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FF41A7"/>
    <w:multiLevelType w:val="hybridMultilevel"/>
    <w:tmpl w:val="CD48DBA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CD5B6D"/>
    <w:multiLevelType w:val="hybridMultilevel"/>
    <w:tmpl w:val="640A3804"/>
    <w:lvl w:ilvl="0" w:tplc="5B7652C2">
      <w:start w:val="1"/>
      <w:numFmt w:val="decimal"/>
      <w:lvlText w:val="%1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1D285E"/>
    <w:multiLevelType w:val="hybridMultilevel"/>
    <w:tmpl w:val="E5CA2F18"/>
    <w:lvl w:ilvl="0" w:tplc="98241A0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4F798C"/>
    <w:multiLevelType w:val="hybridMultilevel"/>
    <w:tmpl w:val="CD8E6032"/>
    <w:lvl w:ilvl="0" w:tplc="5B7652C2">
      <w:start w:val="1"/>
      <w:numFmt w:val="decimal"/>
      <w:lvlText w:val="%1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3659BD"/>
    <w:multiLevelType w:val="hybridMultilevel"/>
    <w:tmpl w:val="DC927C3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FC7D74"/>
    <w:multiLevelType w:val="hybridMultilevel"/>
    <w:tmpl w:val="4CF005E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D34B16"/>
    <w:multiLevelType w:val="hybridMultilevel"/>
    <w:tmpl w:val="BAD400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763AE3"/>
    <w:multiLevelType w:val="hybridMultilevel"/>
    <w:tmpl w:val="E4320AF8"/>
    <w:lvl w:ilvl="0" w:tplc="A55C3788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1F0B82"/>
    <w:multiLevelType w:val="hybridMultilevel"/>
    <w:tmpl w:val="401E521A"/>
    <w:lvl w:ilvl="0" w:tplc="39A023A2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AF4E0E"/>
    <w:multiLevelType w:val="hybridMultilevel"/>
    <w:tmpl w:val="8690A8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C64255"/>
    <w:multiLevelType w:val="hybridMultilevel"/>
    <w:tmpl w:val="E670E3E0"/>
    <w:lvl w:ilvl="0" w:tplc="5B7652C2">
      <w:start w:val="1"/>
      <w:numFmt w:val="decimal"/>
      <w:lvlText w:val="%1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3C21CB"/>
    <w:multiLevelType w:val="hybridMultilevel"/>
    <w:tmpl w:val="21261D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151B30"/>
    <w:multiLevelType w:val="hybridMultilevel"/>
    <w:tmpl w:val="63089C70"/>
    <w:lvl w:ilvl="0" w:tplc="5B7652C2">
      <w:start w:val="1"/>
      <w:numFmt w:val="decimal"/>
      <w:lvlText w:val="%1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627869"/>
    <w:multiLevelType w:val="hybridMultilevel"/>
    <w:tmpl w:val="5566A6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BC3D0E"/>
    <w:multiLevelType w:val="hybridMultilevel"/>
    <w:tmpl w:val="2292C77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CB2943"/>
    <w:multiLevelType w:val="hybridMultilevel"/>
    <w:tmpl w:val="D19A9F4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1D1F42"/>
    <w:multiLevelType w:val="hybridMultilevel"/>
    <w:tmpl w:val="46FEDF0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275A5B"/>
    <w:multiLevelType w:val="hybridMultilevel"/>
    <w:tmpl w:val="C31C833A"/>
    <w:lvl w:ilvl="0" w:tplc="5B7652C2">
      <w:start w:val="1"/>
      <w:numFmt w:val="decimal"/>
      <w:lvlText w:val="%1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B8F7A90"/>
    <w:multiLevelType w:val="hybridMultilevel"/>
    <w:tmpl w:val="4CEA1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866A17"/>
    <w:multiLevelType w:val="hybridMultilevel"/>
    <w:tmpl w:val="9E104F9E"/>
    <w:lvl w:ilvl="0" w:tplc="5B7652C2">
      <w:start w:val="1"/>
      <w:numFmt w:val="decimal"/>
      <w:lvlText w:val="%1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4"/>
  </w:num>
  <w:num w:numId="3">
    <w:abstractNumId w:val="5"/>
  </w:num>
  <w:num w:numId="4">
    <w:abstractNumId w:val="21"/>
  </w:num>
  <w:num w:numId="5">
    <w:abstractNumId w:val="7"/>
  </w:num>
  <w:num w:numId="6">
    <w:abstractNumId w:val="16"/>
  </w:num>
  <w:num w:numId="7">
    <w:abstractNumId w:val="23"/>
  </w:num>
  <w:num w:numId="8">
    <w:abstractNumId w:val="20"/>
  </w:num>
  <w:num w:numId="9">
    <w:abstractNumId w:val="10"/>
  </w:num>
  <w:num w:numId="10">
    <w:abstractNumId w:val="2"/>
  </w:num>
  <w:num w:numId="11">
    <w:abstractNumId w:val="19"/>
  </w:num>
  <w:num w:numId="12">
    <w:abstractNumId w:val="15"/>
  </w:num>
  <w:num w:numId="13">
    <w:abstractNumId w:val="13"/>
  </w:num>
  <w:num w:numId="14">
    <w:abstractNumId w:val="9"/>
  </w:num>
  <w:num w:numId="15">
    <w:abstractNumId w:val="11"/>
  </w:num>
  <w:num w:numId="16">
    <w:abstractNumId w:val="17"/>
  </w:num>
  <w:num w:numId="17">
    <w:abstractNumId w:val="8"/>
  </w:num>
  <w:num w:numId="18">
    <w:abstractNumId w:val="12"/>
  </w:num>
  <w:num w:numId="19">
    <w:abstractNumId w:val="18"/>
  </w:num>
  <w:num w:numId="20">
    <w:abstractNumId w:val="4"/>
  </w:num>
  <w:num w:numId="21">
    <w:abstractNumId w:val="3"/>
  </w:num>
  <w:num w:numId="22">
    <w:abstractNumId w:val="6"/>
  </w:num>
  <w:num w:numId="23">
    <w:abstractNumId w:val="22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85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F8191C"/>
    <w:rsid w:val="000228EC"/>
    <w:rsid w:val="00027507"/>
    <w:rsid w:val="000355E7"/>
    <w:rsid w:val="00052B13"/>
    <w:rsid w:val="00067883"/>
    <w:rsid w:val="00067BB0"/>
    <w:rsid w:val="0007009E"/>
    <w:rsid w:val="00072596"/>
    <w:rsid w:val="000B73E3"/>
    <w:rsid w:val="00103CD3"/>
    <w:rsid w:val="00115A8E"/>
    <w:rsid w:val="00121AD0"/>
    <w:rsid w:val="00122E71"/>
    <w:rsid w:val="001320DC"/>
    <w:rsid w:val="0014730B"/>
    <w:rsid w:val="00163C35"/>
    <w:rsid w:val="001723B6"/>
    <w:rsid w:val="00172DB6"/>
    <w:rsid w:val="0019326B"/>
    <w:rsid w:val="00195D3B"/>
    <w:rsid w:val="001A1389"/>
    <w:rsid w:val="001A7A28"/>
    <w:rsid w:val="001E6F80"/>
    <w:rsid w:val="001F01B1"/>
    <w:rsid w:val="00201ED8"/>
    <w:rsid w:val="00212C00"/>
    <w:rsid w:val="00237C58"/>
    <w:rsid w:val="00262BEA"/>
    <w:rsid w:val="0028007B"/>
    <w:rsid w:val="0028791C"/>
    <w:rsid w:val="00293C6C"/>
    <w:rsid w:val="002971B0"/>
    <w:rsid w:val="002A60D9"/>
    <w:rsid w:val="002C70EA"/>
    <w:rsid w:val="002D29C9"/>
    <w:rsid w:val="00301CB8"/>
    <w:rsid w:val="00305E03"/>
    <w:rsid w:val="00347388"/>
    <w:rsid w:val="00347EAC"/>
    <w:rsid w:val="00363E7F"/>
    <w:rsid w:val="0036747D"/>
    <w:rsid w:val="00371F0A"/>
    <w:rsid w:val="00384FA3"/>
    <w:rsid w:val="00387754"/>
    <w:rsid w:val="003951DD"/>
    <w:rsid w:val="003D7296"/>
    <w:rsid w:val="003E13FB"/>
    <w:rsid w:val="00484F6A"/>
    <w:rsid w:val="0049793B"/>
    <w:rsid w:val="004F781A"/>
    <w:rsid w:val="00500837"/>
    <w:rsid w:val="005049AB"/>
    <w:rsid w:val="00543B56"/>
    <w:rsid w:val="00547616"/>
    <w:rsid w:val="0056112E"/>
    <w:rsid w:val="005824EB"/>
    <w:rsid w:val="005C01DF"/>
    <w:rsid w:val="005C7780"/>
    <w:rsid w:val="005C7D96"/>
    <w:rsid w:val="005D4941"/>
    <w:rsid w:val="005E119C"/>
    <w:rsid w:val="005F0691"/>
    <w:rsid w:val="005F470E"/>
    <w:rsid w:val="006325DC"/>
    <w:rsid w:val="006519B9"/>
    <w:rsid w:val="0068051B"/>
    <w:rsid w:val="00686311"/>
    <w:rsid w:val="006E1BDF"/>
    <w:rsid w:val="006E446E"/>
    <w:rsid w:val="006F24A2"/>
    <w:rsid w:val="007402C9"/>
    <w:rsid w:val="00755CF1"/>
    <w:rsid w:val="00757CFF"/>
    <w:rsid w:val="007B7096"/>
    <w:rsid w:val="007C09CF"/>
    <w:rsid w:val="008229CB"/>
    <w:rsid w:val="00827B4D"/>
    <w:rsid w:val="0085475A"/>
    <w:rsid w:val="00871678"/>
    <w:rsid w:val="0089531F"/>
    <w:rsid w:val="008A75E6"/>
    <w:rsid w:val="008B7E52"/>
    <w:rsid w:val="008D1856"/>
    <w:rsid w:val="008D5523"/>
    <w:rsid w:val="008E41F6"/>
    <w:rsid w:val="00917018"/>
    <w:rsid w:val="00920C2B"/>
    <w:rsid w:val="00941DA2"/>
    <w:rsid w:val="0095595C"/>
    <w:rsid w:val="009611EF"/>
    <w:rsid w:val="0098387C"/>
    <w:rsid w:val="009C103E"/>
    <w:rsid w:val="009E00E0"/>
    <w:rsid w:val="009E2DE7"/>
    <w:rsid w:val="009E736D"/>
    <w:rsid w:val="00A21B16"/>
    <w:rsid w:val="00A2373E"/>
    <w:rsid w:val="00A23C91"/>
    <w:rsid w:val="00A5720D"/>
    <w:rsid w:val="00A5756B"/>
    <w:rsid w:val="00A64DCE"/>
    <w:rsid w:val="00A72BA2"/>
    <w:rsid w:val="00A82F7B"/>
    <w:rsid w:val="00AA3AF8"/>
    <w:rsid w:val="00AC4248"/>
    <w:rsid w:val="00B10123"/>
    <w:rsid w:val="00B31A8C"/>
    <w:rsid w:val="00B6262F"/>
    <w:rsid w:val="00B8464F"/>
    <w:rsid w:val="00B867DA"/>
    <w:rsid w:val="00BC20FC"/>
    <w:rsid w:val="00BC28F4"/>
    <w:rsid w:val="00BD4CE4"/>
    <w:rsid w:val="00BE5E9E"/>
    <w:rsid w:val="00BF028D"/>
    <w:rsid w:val="00BF1220"/>
    <w:rsid w:val="00BF5660"/>
    <w:rsid w:val="00C02B4E"/>
    <w:rsid w:val="00C06375"/>
    <w:rsid w:val="00C134AC"/>
    <w:rsid w:val="00C35703"/>
    <w:rsid w:val="00C57D90"/>
    <w:rsid w:val="00C60EFA"/>
    <w:rsid w:val="00C61F3C"/>
    <w:rsid w:val="00C7341A"/>
    <w:rsid w:val="00C91584"/>
    <w:rsid w:val="00CC20A3"/>
    <w:rsid w:val="00CE1B02"/>
    <w:rsid w:val="00CF120F"/>
    <w:rsid w:val="00D110DA"/>
    <w:rsid w:val="00D15DD4"/>
    <w:rsid w:val="00D44C0F"/>
    <w:rsid w:val="00D50421"/>
    <w:rsid w:val="00D57C7A"/>
    <w:rsid w:val="00D70A61"/>
    <w:rsid w:val="00D76577"/>
    <w:rsid w:val="00D9439F"/>
    <w:rsid w:val="00DB1B5E"/>
    <w:rsid w:val="00DF6B5E"/>
    <w:rsid w:val="00E016B3"/>
    <w:rsid w:val="00E0447A"/>
    <w:rsid w:val="00E24125"/>
    <w:rsid w:val="00E2504C"/>
    <w:rsid w:val="00E25D31"/>
    <w:rsid w:val="00E273DD"/>
    <w:rsid w:val="00E36454"/>
    <w:rsid w:val="00E42269"/>
    <w:rsid w:val="00E54D6C"/>
    <w:rsid w:val="00E6760D"/>
    <w:rsid w:val="00E9689A"/>
    <w:rsid w:val="00F1707A"/>
    <w:rsid w:val="00F3114E"/>
    <w:rsid w:val="00F367FB"/>
    <w:rsid w:val="00F522B3"/>
    <w:rsid w:val="00F755A4"/>
    <w:rsid w:val="00F8191C"/>
    <w:rsid w:val="00FD1413"/>
    <w:rsid w:val="00FD470D"/>
    <w:rsid w:val="00FD5F27"/>
    <w:rsid w:val="00FE087F"/>
    <w:rsid w:val="00FE7247"/>
    <w:rsid w:val="00FF6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8191C"/>
    <w:pPr>
      <w:spacing w:after="0" w:line="260" w:lineRule="atLeast"/>
    </w:pPr>
    <w:rPr>
      <w:rFonts w:ascii="Verdana" w:eastAsia="Times New Roman" w:hAnsi="Verdana" w:cs="Times New Roman"/>
      <w:sz w:val="17"/>
      <w:szCs w:val="24"/>
      <w:lang w:val="nl-NL"/>
    </w:rPr>
  </w:style>
  <w:style w:type="paragraph" w:styleId="Kop1">
    <w:name w:val="heading 1"/>
    <w:basedOn w:val="Standaard"/>
    <w:next w:val="Standaard"/>
    <w:link w:val="Kop1Char"/>
    <w:qFormat/>
    <w:rsid w:val="00F8191C"/>
    <w:pPr>
      <w:keepNext/>
      <w:spacing w:after="240"/>
      <w:outlineLvl w:val="0"/>
    </w:pPr>
    <w:rPr>
      <w:rFonts w:cs="Arial"/>
      <w:b/>
      <w:bCs/>
      <w:kern w:val="32"/>
      <w:sz w:val="26"/>
      <w:szCs w:val="32"/>
    </w:rPr>
  </w:style>
  <w:style w:type="paragraph" w:styleId="Kop2">
    <w:name w:val="heading 2"/>
    <w:basedOn w:val="Standaard"/>
    <w:next w:val="Standaard"/>
    <w:link w:val="Kop2Char"/>
    <w:qFormat/>
    <w:rsid w:val="00F8191C"/>
    <w:pPr>
      <w:keepNext/>
      <w:keepLines/>
      <w:spacing w:after="120"/>
      <w:outlineLvl w:val="1"/>
    </w:pPr>
    <w:rPr>
      <w:rFonts w:cs="Arial"/>
      <w:b/>
      <w:bCs/>
      <w:iCs/>
      <w:color w:val="FF0000"/>
      <w:sz w:val="20"/>
      <w:szCs w:val="28"/>
    </w:rPr>
  </w:style>
  <w:style w:type="paragraph" w:styleId="Kop3">
    <w:name w:val="heading 3"/>
    <w:basedOn w:val="Standaard"/>
    <w:next w:val="Standaard"/>
    <w:link w:val="Kop3Char"/>
    <w:qFormat/>
    <w:rsid w:val="00F8191C"/>
    <w:pPr>
      <w:keepNext/>
      <w:spacing w:before="60" w:line="240" w:lineRule="atLeast"/>
      <w:outlineLvl w:val="2"/>
    </w:pPr>
    <w:rPr>
      <w:rFonts w:cs="Arial"/>
      <w:b/>
      <w:bCs/>
      <w:sz w:val="16"/>
      <w:szCs w:val="26"/>
    </w:rPr>
  </w:style>
  <w:style w:type="paragraph" w:styleId="Kop6">
    <w:name w:val="heading 6"/>
    <w:basedOn w:val="Standaard"/>
    <w:next w:val="Standaard"/>
    <w:link w:val="Kop6Char"/>
    <w:semiHidden/>
    <w:unhideWhenUsed/>
    <w:qFormat/>
    <w:rsid w:val="00F8191C"/>
    <w:pPr>
      <w:keepNext/>
      <w:keepLines/>
      <w:spacing w:before="40"/>
      <w:outlineLvl w:val="5"/>
    </w:pPr>
    <w:rPr>
      <w:rFonts w:ascii="Cambria" w:eastAsia="SimSun" w:hAnsi="Cambria"/>
      <w:color w:val="243F6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F8191C"/>
    <w:rPr>
      <w:rFonts w:ascii="Verdana" w:eastAsia="Times New Roman" w:hAnsi="Verdana" w:cs="Arial"/>
      <w:b/>
      <w:bCs/>
      <w:kern w:val="32"/>
      <w:sz w:val="26"/>
      <w:szCs w:val="32"/>
      <w:lang w:val="nl-NL"/>
    </w:rPr>
  </w:style>
  <w:style w:type="character" w:customStyle="1" w:styleId="Kop2Char">
    <w:name w:val="Kop 2 Char"/>
    <w:basedOn w:val="Standaardalinea-lettertype"/>
    <w:link w:val="Kop2"/>
    <w:rsid w:val="00F8191C"/>
    <w:rPr>
      <w:rFonts w:ascii="Verdana" w:eastAsia="Times New Roman" w:hAnsi="Verdana" w:cs="Arial"/>
      <w:b/>
      <w:bCs/>
      <w:iCs/>
      <w:color w:val="FF0000"/>
      <w:sz w:val="20"/>
      <w:szCs w:val="28"/>
      <w:lang w:val="nl-NL"/>
    </w:rPr>
  </w:style>
  <w:style w:type="character" w:customStyle="1" w:styleId="Kop3Char">
    <w:name w:val="Kop 3 Char"/>
    <w:basedOn w:val="Standaardalinea-lettertype"/>
    <w:link w:val="Kop3"/>
    <w:rsid w:val="00F8191C"/>
    <w:rPr>
      <w:rFonts w:ascii="Verdana" w:eastAsia="Times New Roman" w:hAnsi="Verdana" w:cs="Arial"/>
      <w:b/>
      <w:bCs/>
      <w:sz w:val="16"/>
      <w:szCs w:val="26"/>
      <w:lang w:val="nl-NL"/>
    </w:rPr>
  </w:style>
  <w:style w:type="paragraph" w:customStyle="1" w:styleId="Kop61">
    <w:name w:val="Kop 61"/>
    <w:basedOn w:val="Standaard"/>
    <w:next w:val="Standaard"/>
    <w:semiHidden/>
    <w:unhideWhenUsed/>
    <w:qFormat/>
    <w:rsid w:val="00F8191C"/>
    <w:pPr>
      <w:keepNext/>
      <w:keepLines/>
      <w:spacing w:before="40"/>
      <w:outlineLvl w:val="5"/>
    </w:pPr>
    <w:rPr>
      <w:rFonts w:ascii="Cambria" w:eastAsia="SimSun" w:hAnsi="Cambria"/>
      <w:color w:val="243F60"/>
    </w:rPr>
  </w:style>
  <w:style w:type="numbering" w:customStyle="1" w:styleId="Geenlijst1">
    <w:name w:val="Geen lijst1"/>
    <w:next w:val="Geenlijst"/>
    <w:uiPriority w:val="99"/>
    <w:semiHidden/>
    <w:unhideWhenUsed/>
    <w:rsid w:val="00F8191C"/>
  </w:style>
  <w:style w:type="paragraph" w:styleId="Koptekst">
    <w:name w:val="header"/>
    <w:basedOn w:val="Standaard"/>
    <w:link w:val="KoptekstChar"/>
    <w:uiPriority w:val="99"/>
    <w:rsid w:val="00F8191C"/>
    <w:pPr>
      <w:tabs>
        <w:tab w:val="left" w:pos="170"/>
      </w:tabs>
      <w:spacing w:line="300" w:lineRule="atLeast"/>
    </w:pPr>
    <w:rPr>
      <w:color w:val="FF0000"/>
      <w:sz w:val="16"/>
    </w:rPr>
  </w:style>
  <w:style w:type="character" w:customStyle="1" w:styleId="KoptekstChar">
    <w:name w:val="Koptekst Char"/>
    <w:basedOn w:val="Standaardalinea-lettertype"/>
    <w:link w:val="Koptekst"/>
    <w:uiPriority w:val="99"/>
    <w:rsid w:val="00F8191C"/>
    <w:rPr>
      <w:rFonts w:ascii="Verdana" w:eastAsia="Times New Roman" w:hAnsi="Verdana" w:cs="Times New Roman"/>
      <w:color w:val="FF0000"/>
      <w:sz w:val="16"/>
      <w:szCs w:val="24"/>
      <w:lang w:val="nl-NL"/>
    </w:rPr>
  </w:style>
  <w:style w:type="paragraph" w:styleId="Voettekst">
    <w:name w:val="footer"/>
    <w:basedOn w:val="Standaard"/>
    <w:link w:val="VoettekstChar"/>
    <w:rsid w:val="00F8191C"/>
    <w:pPr>
      <w:jc w:val="right"/>
    </w:pPr>
    <w:rPr>
      <w:sz w:val="14"/>
    </w:rPr>
  </w:style>
  <w:style w:type="character" w:customStyle="1" w:styleId="VoettekstChar">
    <w:name w:val="Voettekst Char"/>
    <w:basedOn w:val="Standaardalinea-lettertype"/>
    <w:link w:val="Voettekst"/>
    <w:rsid w:val="00F8191C"/>
    <w:rPr>
      <w:rFonts w:ascii="Verdana" w:eastAsia="Times New Roman" w:hAnsi="Verdana" w:cs="Times New Roman"/>
      <w:sz w:val="14"/>
      <w:szCs w:val="24"/>
      <w:lang w:val="nl-NL"/>
    </w:rPr>
  </w:style>
  <w:style w:type="paragraph" w:styleId="Titel">
    <w:name w:val="Title"/>
    <w:basedOn w:val="Standaard"/>
    <w:link w:val="TitelChar"/>
    <w:qFormat/>
    <w:rsid w:val="00F8191C"/>
    <w:pPr>
      <w:spacing w:after="100" w:line="240" w:lineRule="atLeast"/>
      <w:contextualSpacing/>
      <w:outlineLvl w:val="0"/>
    </w:pPr>
    <w:rPr>
      <w:rFonts w:cs="Arial"/>
      <w:b/>
      <w:bCs/>
      <w:color w:val="FFFFFF"/>
      <w:kern w:val="28"/>
      <w:sz w:val="20"/>
      <w:szCs w:val="32"/>
    </w:rPr>
  </w:style>
  <w:style w:type="character" w:customStyle="1" w:styleId="TitelChar">
    <w:name w:val="Titel Char"/>
    <w:basedOn w:val="Standaardalinea-lettertype"/>
    <w:link w:val="Titel"/>
    <w:rsid w:val="00F8191C"/>
    <w:rPr>
      <w:rFonts w:ascii="Verdana" w:eastAsia="Times New Roman" w:hAnsi="Verdana" w:cs="Arial"/>
      <w:b/>
      <w:bCs/>
      <w:color w:val="FFFFFF"/>
      <w:kern w:val="28"/>
      <w:sz w:val="20"/>
      <w:szCs w:val="32"/>
      <w:lang w:val="nl-NL"/>
    </w:rPr>
  </w:style>
  <w:style w:type="paragraph" w:customStyle="1" w:styleId="Instructie">
    <w:name w:val="Instructie"/>
    <w:basedOn w:val="Standaard"/>
    <w:rsid w:val="00F8191C"/>
    <w:pPr>
      <w:spacing w:line="240" w:lineRule="atLeast"/>
    </w:pPr>
    <w:rPr>
      <w:i/>
      <w:sz w:val="16"/>
    </w:rPr>
  </w:style>
  <w:style w:type="paragraph" w:customStyle="1" w:styleId="Kopjes">
    <w:name w:val="Kopjes"/>
    <w:basedOn w:val="Standaard"/>
    <w:rsid w:val="00F8191C"/>
    <w:pPr>
      <w:spacing w:line="240" w:lineRule="atLeast"/>
    </w:pPr>
    <w:rPr>
      <w:b/>
      <w:sz w:val="16"/>
    </w:rPr>
  </w:style>
  <w:style w:type="paragraph" w:customStyle="1" w:styleId="Subtitel1">
    <w:name w:val="Subtitel1"/>
    <w:basedOn w:val="Standaard"/>
    <w:qFormat/>
    <w:rsid w:val="00F8191C"/>
    <w:pPr>
      <w:outlineLvl w:val="1"/>
    </w:pPr>
    <w:rPr>
      <w:rFonts w:ascii="Arial" w:hAnsi="Arial" w:cs="Arial"/>
      <w:color w:val="FFFFFF"/>
      <w:sz w:val="28"/>
    </w:rPr>
  </w:style>
  <w:style w:type="paragraph" w:customStyle="1" w:styleId="Toelichting">
    <w:name w:val="Toelichting"/>
    <w:basedOn w:val="Standaard"/>
    <w:rsid w:val="00F8191C"/>
    <w:pPr>
      <w:spacing w:line="240" w:lineRule="atLeast"/>
    </w:pPr>
    <w:rPr>
      <w:sz w:val="15"/>
    </w:rPr>
  </w:style>
  <w:style w:type="paragraph" w:customStyle="1" w:styleId="Opsomming">
    <w:name w:val="Opsomming"/>
    <w:basedOn w:val="Standaard"/>
    <w:rsid w:val="00F8191C"/>
    <w:pPr>
      <w:numPr>
        <w:numId w:val="1"/>
      </w:numPr>
    </w:pPr>
  </w:style>
  <w:style w:type="character" w:styleId="Hyperlink">
    <w:name w:val="Hyperlink"/>
    <w:uiPriority w:val="99"/>
    <w:rsid w:val="00F8191C"/>
    <w:rPr>
      <w:color w:val="0000FF"/>
      <w:u w:val="single"/>
    </w:rPr>
  </w:style>
  <w:style w:type="paragraph" w:customStyle="1" w:styleId="Headerkleinbold">
    <w:name w:val="Header klein bold"/>
    <w:basedOn w:val="Koptekst"/>
    <w:rsid w:val="00F8191C"/>
    <w:pPr>
      <w:spacing w:line="180" w:lineRule="atLeast"/>
    </w:pPr>
    <w:rPr>
      <w:b/>
      <w:color w:val="auto"/>
      <w:sz w:val="14"/>
    </w:rPr>
  </w:style>
  <w:style w:type="paragraph" w:customStyle="1" w:styleId="Headerklein">
    <w:name w:val="Header klein"/>
    <w:basedOn w:val="Koptekst"/>
    <w:rsid w:val="00F8191C"/>
    <w:pPr>
      <w:spacing w:line="180" w:lineRule="atLeast"/>
    </w:pPr>
    <w:rPr>
      <w:color w:val="auto"/>
      <w:sz w:val="14"/>
    </w:rPr>
  </w:style>
  <w:style w:type="paragraph" w:customStyle="1" w:styleId="Lijnonder">
    <w:name w:val="Lijn onder"/>
    <w:basedOn w:val="Standaard"/>
    <w:rsid w:val="00F8191C"/>
    <w:pPr>
      <w:pBdr>
        <w:bottom w:val="single" w:sz="4" w:space="1" w:color="C0C0C0"/>
      </w:pBdr>
      <w:spacing w:line="80" w:lineRule="atLeast"/>
    </w:pPr>
    <w:rPr>
      <w:sz w:val="9"/>
    </w:rPr>
  </w:style>
  <w:style w:type="paragraph" w:customStyle="1" w:styleId="H3Lijn">
    <w:name w:val="H3 Lijn"/>
    <w:basedOn w:val="Kop3"/>
    <w:rsid w:val="00F8191C"/>
    <w:pPr>
      <w:pBdr>
        <w:top w:val="single" w:sz="4" w:space="1" w:color="C0C0C0"/>
      </w:pBdr>
      <w:spacing w:before="120"/>
    </w:pPr>
  </w:style>
  <w:style w:type="paragraph" w:customStyle="1" w:styleId="Opsomminglijn">
    <w:name w:val="Opsomming lijn"/>
    <w:basedOn w:val="Opsomming"/>
    <w:rsid w:val="00F8191C"/>
    <w:pPr>
      <w:pBdr>
        <w:top w:val="single" w:sz="4" w:space="1" w:color="C0C0C0"/>
      </w:pBdr>
      <w:spacing w:before="120"/>
    </w:pPr>
  </w:style>
  <w:style w:type="character" w:styleId="Verwijzingopmerking">
    <w:name w:val="annotation reference"/>
    <w:uiPriority w:val="99"/>
    <w:semiHidden/>
    <w:rsid w:val="00F8191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rsid w:val="00F8191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F8191C"/>
    <w:rPr>
      <w:rFonts w:ascii="Verdana" w:eastAsia="Times New Roman" w:hAnsi="Verdana" w:cs="Times New Roman"/>
      <w:sz w:val="20"/>
      <w:szCs w:val="20"/>
      <w:lang w:val="nl-NL"/>
    </w:rPr>
  </w:style>
  <w:style w:type="paragraph" w:styleId="Ballontekst">
    <w:name w:val="Balloon Text"/>
    <w:basedOn w:val="Standaard"/>
    <w:link w:val="BallontekstChar"/>
    <w:semiHidden/>
    <w:rsid w:val="00F8191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semiHidden/>
    <w:rsid w:val="00F8191C"/>
    <w:rPr>
      <w:rFonts w:ascii="Tahoma" w:eastAsia="Times New Roman" w:hAnsi="Tahoma" w:cs="Tahoma"/>
      <w:sz w:val="16"/>
      <w:szCs w:val="16"/>
      <w:lang w:val="nl-NL"/>
    </w:rPr>
  </w:style>
  <w:style w:type="table" w:styleId="Tabelraster">
    <w:name w:val="Table Grid"/>
    <w:basedOn w:val="Standaardtabel"/>
    <w:uiPriority w:val="59"/>
    <w:rsid w:val="00F8191C"/>
    <w:pPr>
      <w:spacing w:after="0" w:line="260" w:lineRule="atLeast"/>
    </w:pPr>
    <w:rPr>
      <w:rFonts w:ascii="Times New Roman" w:eastAsia="Times New Roman" w:hAnsi="Times New Roman" w:cs="Times New Roman"/>
      <w:sz w:val="20"/>
      <w:szCs w:val="20"/>
      <w:lang w:val="nl-NL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opYear">
    <w:name w:val="KopYear"/>
    <w:basedOn w:val="Subtitel1"/>
    <w:rsid w:val="00F8191C"/>
  </w:style>
  <w:style w:type="character" w:customStyle="1" w:styleId="CharChar">
    <w:name w:val="Char Char"/>
    <w:rsid w:val="00F8191C"/>
    <w:rPr>
      <w:rFonts w:ascii="Verdana" w:hAnsi="Verdana" w:cs="Arial"/>
      <w:b/>
      <w:bCs/>
      <w:iCs/>
      <w:color w:val="FF0000"/>
      <w:szCs w:val="28"/>
      <w:lang w:val="nl-NL" w:eastAsia="en-US" w:bidi="ar-SA"/>
    </w:rPr>
  </w:style>
  <w:style w:type="paragraph" w:customStyle="1" w:styleId="FormSubtitle">
    <w:name w:val="FormSubtitle"/>
    <w:basedOn w:val="Subtitel1"/>
    <w:next w:val="Standaard"/>
    <w:rsid w:val="00F8191C"/>
  </w:style>
  <w:style w:type="character" w:customStyle="1" w:styleId="GevolgdeHyperlink1">
    <w:name w:val="GevolgdeHyperlink1"/>
    <w:basedOn w:val="Standaardalinea-lettertype"/>
    <w:rsid w:val="00F8191C"/>
    <w:rPr>
      <w:color w:val="800080"/>
      <w:u w:val="single"/>
    </w:rPr>
  </w:style>
  <w:style w:type="paragraph" w:styleId="Lijstalinea">
    <w:name w:val="List Paragraph"/>
    <w:basedOn w:val="Standaard"/>
    <w:uiPriority w:val="34"/>
    <w:qFormat/>
    <w:rsid w:val="00F8191C"/>
    <w:pPr>
      <w:ind w:left="720"/>
      <w:contextualSpacing/>
    </w:pPr>
  </w:style>
  <w:style w:type="character" w:styleId="Nadruk">
    <w:name w:val="Emphasis"/>
    <w:basedOn w:val="Standaardalinea-lettertype"/>
    <w:uiPriority w:val="20"/>
    <w:qFormat/>
    <w:rsid w:val="00F8191C"/>
    <w:rPr>
      <w:i/>
      <w:iCs/>
    </w:rPr>
  </w:style>
  <w:style w:type="character" w:customStyle="1" w:styleId="apple-converted-space">
    <w:name w:val="apple-converted-space"/>
    <w:basedOn w:val="Standaardalinea-lettertype"/>
    <w:rsid w:val="00F8191C"/>
  </w:style>
  <w:style w:type="paragraph" w:customStyle="1" w:styleId="Default">
    <w:name w:val="Default"/>
    <w:rsid w:val="00F8191C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F8191C"/>
    <w:pPr>
      <w:spacing w:line="240" w:lineRule="auto"/>
    </w:pPr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F8191C"/>
    <w:rPr>
      <w:rFonts w:ascii="Verdana" w:eastAsia="Times New Roman" w:hAnsi="Verdana" w:cs="Times New Roman"/>
      <w:b/>
      <w:bCs/>
      <w:sz w:val="20"/>
      <w:szCs w:val="20"/>
      <w:lang w:val="nl-NL"/>
    </w:rPr>
  </w:style>
  <w:style w:type="character" w:customStyle="1" w:styleId="inline-anchor-surrounding-text">
    <w:name w:val="inline-anchor-surrounding-text"/>
    <w:basedOn w:val="Standaardalinea-lettertype"/>
    <w:rsid w:val="00F8191C"/>
  </w:style>
  <w:style w:type="paragraph" w:styleId="Revisie">
    <w:name w:val="Revision"/>
    <w:hidden/>
    <w:uiPriority w:val="99"/>
    <w:semiHidden/>
    <w:rsid w:val="00F8191C"/>
    <w:pPr>
      <w:spacing w:after="0" w:line="240" w:lineRule="auto"/>
    </w:pPr>
    <w:rPr>
      <w:rFonts w:ascii="Verdana" w:eastAsia="Times New Roman" w:hAnsi="Verdana" w:cs="Times New Roman"/>
      <w:sz w:val="17"/>
      <w:szCs w:val="24"/>
      <w:lang w:val="nl-NL"/>
    </w:rPr>
  </w:style>
  <w:style w:type="paragraph" w:styleId="Plattetekst">
    <w:name w:val="Body Text"/>
    <w:basedOn w:val="Standaard"/>
    <w:link w:val="PlattetekstChar"/>
    <w:semiHidden/>
    <w:unhideWhenUsed/>
    <w:rsid w:val="00F8191C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semiHidden/>
    <w:rsid w:val="00F8191C"/>
    <w:rPr>
      <w:rFonts w:ascii="Verdana" w:eastAsia="Times New Roman" w:hAnsi="Verdana" w:cs="Times New Roman"/>
      <w:sz w:val="17"/>
      <w:szCs w:val="24"/>
      <w:lang w:val="nl-NL"/>
    </w:rPr>
  </w:style>
  <w:style w:type="paragraph" w:styleId="Voetnoottekst">
    <w:name w:val="footnote text"/>
    <w:basedOn w:val="Standaard"/>
    <w:link w:val="VoetnoottekstChar"/>
    <w:semiHidden/>
    <w:unhideWhenUsed/>
    <w:rsid w:val="00F8191C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semiHidden/>
    <w:rsid w:val="00F8191C"/>
    <w:rPr>
      <w:rFonts w:ascii="Verdana" w:eastAsia="Times New Roman" w:hAnsi="Verdana" w:cs="Times New Roman"/>
      <w:sz w:val="20"/>
      <w:szCs w:val="20"/>
      <w:lang w:val="nl-NL"/>
    </w:rPr>
  </w:style>
  <w:style w:type="character" w:styleId="Voetnootmarkering">
    <w:name w:val="footnote reference"/>
    <w:basedOn w:val="Standaardalinea-lettertype"/>
    <w:semiHidden/>
    <w:unhideWhenUsed/>
    <w:rsid w:val="00F8191C"/>
    <w:rPr>
      <w:vertAlign w:val="superscript"/>
    </w:rPr>
  </w:style>
  <w:style w:type="character" w:customStyle="1" w:styleId="Kop6Char">
    <w:name w:val="Kop 6 Char"/>
    <w:basedOn w:val="Standaardalinea-lettertype"/>
    <w:link w:val="Kop6"/>
    <w:uiPriority w:val="9"/>
    <w:rsid w:val="00F8191C"/>
    <w:rPr>
      <w:rFonts w:ascii="Cambria" w:eastAsia="SimSun" w:hAnsi="Cambria" w:cs="Times New Roman"/>
      <w:color w:val="243F60"/>
      <w:sz w:val="17"/>
      <w:szCs w:val="24"/>
      <w:lang w:eastAsia="en-US"/>
    </w:rPr>
  </w:style>
  <w:style w:type="character" w:styleId="GevolgdeHyperlink">
    <w:name w:val="FollowedHyperlink"/>
    <w:basedOn w:val="Standaardalinea-lettertype"/>
    <w:unhideWhenUsed/>
    <w:rsid w:val="00F8191C"/>
    <w:rPr>
      <w:color w:val="954F72" w:themeColor="followedHyperlink"/>
      <w:u w:val="single"/>
    </w:rPr>
  </w:style>
  <w:style w:type="character" w:customStyle="1" w:styleId="Kop6Char1">
    <w:name w:val="Kop 6 Char1"/>
    <w:basedOn w:val="Standaardalinea-lettertype"/>
    <w:link w:val="Kop6"/>
    <w:uiPriority w:val="9"/>
    <w:semiHidden/>
    <w:rsid w:val="00F8191C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ncbi.nlm.nih.gov/pubmed/24249217" TargetMode="External"/><Relationship Id="rId18" Type="http://schemas.openxmlformats.org/officeDocument/2006/relationships/hyperlink" Target="http://www.zonmw.nl/nl/actueel/agenda/detail/item/netwerkbijeenkomst-bruikbaar-onderzoek-voor-beleid-en-praktijk/" TargetMode="External"/><Relationship Id="rId26" Type="http://schemas.openxmlformats.org/officeDocument/2006/relationships/hyperlink" Target="http://www.ncbi.nlm.nih.gov/pubmed/2202040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ncbi.nlm.nih.gov/pubmed/22020404" TargetMode="Externa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hyperlink" Target="http://www.ncbi.nlm.nih.gov/pubmed/22874723" TargetMode="External"/><Relationship Id="rId25" Type="http://schemas.openxmlformats.org/officeDocument/2006/relationships/hyperlink" Target="http://www.ncbi.nlm.nih.gov/pubmed/22399560" TargetMode="External"/><Relationship Id="rId2" Type="http://schemas.openxmlformats.org/officeDocument/2006/relationships/styles" Target="styles.xml"/><Relationship Id="rId16" Type="http://schemas.openxmlformats.org/officeDocument/2006/relationships/hyperlink" Target="http://onlinelibrary.wiley.com/doi/10.1111/obr.2011.12.issue-1/issuetoc" TargetMode="External"/><Relationship Id="rId20" Type="http://schemas.openxmlformats.org/officeDocument/2006/relationships/hyperlink" Target="http://www.ncbi.nlm.nih.gov/pubmed/2499384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yperlink" Target="http://www.ncbi.nlm.nih.gov/pubmed/2239956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ncbi.nlm.nih.gov/pubmed/25471927" TargetMode="External"/><Relationship Id="rId23" Type="http://schemas.openxmlformats.org/officeDocument/2006/relationships/hyperlink" Target="http://www.ncbi.nlm.nih.gov/pubmed/18053122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hyperlink" Target="http://www.ncbi.nlm.nih.gov/pubmed/2239956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ncbi.nlm.nih.gov/pubmed/20210677" TargetMode="External"/><Relationship Id="rId22" Type="http://schemas.openxmlformats.org/officeDocument/2006/relationships/hyperlink" Target="http://www.ncbi.nlm.nih.gov/pubmed/24047204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13</Pages>
  <Words>3623</Words>
  <Characters>19931</Characters>
  <Application>Microsoft Office Word</Application>
  <DocSecurity>0</DocSecurity>
  <Lines>166</Lines>
  <Paragraphs>47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Hogeschool van Arnhem en Nijmegen</Company>
  <LinksUpToDate>false</LinksUpToDate>
  <CharactersWithSpaces>23507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Saat Jenneke</dc:creator>
  <cp:keywords/>
  <dc:description/>
  <cp:lastModifiedBy>Jenneke</cp:lastModifiedBy>
  <cp:revision>6</cp:revision>
  <cp:lastPrinted>2015-03-06T11:55:00Z</cp:lastPrinted>
  <dcterms:created xsi:type="dcterms:W3CDTF">2015-03-06T11:35:00Z</dcterms:created>
  <dcterms:modified xsi:type="dcterms:W3CDTF">2015-03-11T16:01:00Z</dcterms:modified>
</cp:coreProperties>
</file>